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22F" w:rsidRDefault="001D522F" w:rsidP="001D522F">
      <w:pPr>
        <w:rPr>
          <w:b/>
          <w:bCs/>
          <w:sz w:val="28"/>
          <w:szCs w:val="28"/>
          <w:lang w:val="uk-UA" w:eastAsia="uk-UA"/>
        </w:rPr>
      </w:pPr>
    </w:p>
    <w:p w:rsidR="001D522F" w:rsidRPr="0073341B" w:rsidRDefault="001D522F" w:rsidP="001D522F">
      <w:pPr>
        <w:rPr>
          <w:b/>
          <w:bCs/>
          <w:color w:val="000000"/>
          <w:sz w:val="36"/>
          <w:szCs w:val="36"/>
          <w:lang w:val="uk-UA" w:eastAsia="uk-UA"/>
        </w:rPr>
      </w:pPr>
    </w:p>
    <w:p w:rsidR="001D522F" w:rsidRPr="0073341B" w:rsidRDefault="001D522F" w:rsidP="001D522F">
      <w:pPr>
        <w:jc w:val="center"/>
        <w:rPr>
          <w:b/>
          <w:bCs/>
          <w:sz w:val="28"/>
          <w:szCs w:val="28"/>
          <w:lang w:val="uk-UA"/>
        </w:rPr>
      </w:pPr>
      <w:r w:rsidRPr="0073341B">
        <w:rPr>
          <w:b/>
          <w:bCs/>
          <w:sz w:val="28"/>
          <w:szCs w:val="28"/>
          <w:lang w:val="uk-UA"/>
        </w:rPr>
        <w:t xml:space="preserve">Департамент охорони здоров’я </w:t>
      </w:r>
    </w:p>
    <w:p w:rsidR="001D522F" w:rsidRPr="0073341B" w:rsidRDefault="001D522F" w:rsidP="001D522F">
      <w:pPr>
        <w:jc w:val="center"/>
        <w:rPr>
          <w:b/>
          <w:bCs/>
          <w:sz w:val="28"/>
          <w:szCs w:val="28"/>
          <w:lang w:val="uk-UA"/>
        </w:rPr>
      </w:pPr>
      <w:r w:rsidRPr="0073341B">
        <w:rPr>
          <w:b/>
          <w:bCs/>
          <w:sz w:val="28"/>
          <w:szCs w:val="28"/>
          <w:lang w:val="uk-UA"/>
        </w:rPr>
        <w:t>Вінницької облдержадміністрації</w:t>
      </w:r>
    </w:p>
    <w:p w:rsidR="001D522F" w:rsidRPr="0073341B" w:rsidRDefault="001D522F" w:rsidP="001D522F">
      <w:pPr>
        <w:jc w:val="center"/>
        <w:rPr>
          <w:b/>
          <w:bCs/>
          <w:sz w:val="28"/>
          <w:szCs w:val="28"/>
          <w:lang w:val="uk-UA"/>
        </w:rPr>
      </w:pPr>
    </w:p>
    <w:p w:rsidR="001D522F" w:rsidRPr="0073341B" w:rsidRDefault="001D522F" w:rsidP="001D522F">
      <w:pPr>
        <w:jc w:val="center"/>
        <w:rPr>
          <w:b/>
          <w:bCs/>
          <w:lang w:val="uk-UA"/>
        </w:rPr>
      </w:pPr>
    </w:p>
    <w:p w:rsidR="001D522F" w:rsidRPr="0073341B" w:rsidRDefault="001D522F" w:rsidP="001D522F">
      <w:pPr>
        <w:rPr>
          <w:b/>
          <w:bCs/>
          <w:lang w:val="uk-UA"/>
        </w:rPr>
      </w:pPr>
    </w:p>
    <w:p w:rsidR="001D522F" w:rsidRDefault="001D522F" w:rsidP="001D522F">
      <w:pPr>
        <w:tabs>
          <w:tab w:val="left" w:pos="4170"/>
        </w:tabs>
        <w:rPr>
          <w:b/>
          <w:bCs/>
          <w:lang w:val="uk-UA"/>
        </w:rPr>
      </w:pPr>
      <w:r>
        <w:rPr>
          <w:b/>
          <w:bCs/>
          <w:lang w:val="uk-UA"/>
        </w:rPr>
        <w:tab/>
      </w:r>
    </w:p>
    <w:p w:rsidR="001D522F" w:rsidRDefault="001D522F" w:rsidP="001D522F">
      <w:pPr>
        <w:tabs>
          <w:tab w:val="left" w:pos="4170"/>
        </w:tabs>
        <w:rPr>
          <w:b/>
          <w:bCs/>
          <w:lang w:val="uk-UA"/>
        </w:rPr>
      </w:pPr>
    </w:p>
    <w:p w:rsidR="001D522F" w:rsidRDefault="001D522F" w:rsidP="001D522F">
      <w:pPr>
        <w:tabs>
          <w:tab w:val="left" w:pos="4170"/>
        </w:tabs>
        <w:rPr>
          <w:b/>
          <w:bCs/>
          <w:lang w:val="uk-UA"/>
        </w:rPr>
      </w:pPr>
    </w:p>
    <w:p w:rsidR="001D522F" w:rsidRDefault="001D522F" w:rsidP="001D522F">
      <w:pPr>
        <w:tabs>
          <w:tab w:val="left" w:pos="4170"/>
        </w:tabs>
        <w:rPr>
          <w:b/>
          <w:bCs/>
          <w:lang w:val="uk-UA"/>
        </w:rPr>
      </w:pPr>
    </w:p>
    <w:p w:rsidR="001D522F" w:rsidRDefault="001D522F" w:rsidP="001D522F">
      <w:pPr>
        <w:tabs>
          <w:tab w:val="left" w:pos="4170"/>
        </w:tabs>
        <w:rPr>
          <w:b/>
          <w:bCs/>
          <w:lang w:val="uk-UA"/>
        </w:rPr>
      </w:pPr>
    </w:p>
    <w:p w:rsidR="001D522F" w:rsidRDefault="001D522F" w:rsidP="001D522F">
      <w:pPr>
        <w:tabs>
          <w:tab w:val="left" w:pos="4170"/>
        </w:tabs>
        <w:rPr>
          <w:b/>
          <w:bCs/>
          <w:lang w:val="uk-UA"/>
        </w:rPr>
      </w:pPr>
    </w:p>
    <w:p w:rsidR="001D522F" w:rsidRDefault="001D522F" w:rsidP="001D522F">
      <w:pPr>
        <w:tabs>
          <w:tab w:val="left" w:pos="4170"/>
        </w:tabs>
        <w:rPr>
          <w:b/>
          <w:bCs/>
          <w:lang w:val="uk-UA"/>
        </w:rPr>
      </w:pPr>
    </w:p>
    <w:p w:rsidR="001D522F" w:rsidRDefault="001D522F" w:rsidP="001D522F">
      <w:pPr>
        <w:tabs>
          <w:tab w:val="left" w:pos="4170"/>
        </w:tabs>
        <w:rPr>
          <w:b/>
          <w:bCs/>
          <w:lang w:val="uk-UA"/>
        </w:rPr>
      </w:pPr>
    </w:p>
    <w:p w:rsidR="001D522F" w:rsidRPr="0073341B" w:rsidRDefault="001D522F" w:rsidP="001D522F">
      <w:pPr>
        <w:tabs>
          <w:tab w:val="left" w:pos="4170"/>
        </w:tabs>
        <w:rPr>
          <w:b/>
          <w:bCs/>
          <w:lang w:val="uk-UA"/>
        </w:rPr>
      </w:pPr>
    </w:p>
    <w:p w:rsidR="001D522F" w:rsidRPr="0073341B" w:rsidRDefault="001D522F" w:rsidP="001D522F">
      <w:pPr>
        <w:jc w:val="center"/>
        <w:rPr>
          <w:b/>
          <w:bCs/>
          <w:sz w:val="48"/>
          <w:szCs w:val="48"/>
          <w:lang w:val="uk-UA"/>
        </w:rPr>
      </w:pPr>
      <w:r w:rsidRPr="0073341B">
        <w:rPr>
          <w:b/>
          <w:bCs/>
          <w:sz w:val="48"/>
          <w:szCs w:val="48"/>
          <w:lang w:val="uk-UA"/>
        </w:rPr>
        <w:t>АНАЛІЗ РЕГУЛЯТОРНОГО ВПЛИВУ</w:t>
      </w:r>
    </w:p>
    <w:p w:rsidR="001D522F" w:rsidRPr="0073341B" w:rsidRDefault="001D522F" w:rsidP="001D522F">
      <w:pPr>
        <w:jc w:val="center"/>
        <w:rPr>
          <w:b/>
          <w:bCs/>
          <w:sz w:val="48"/>
          <w:szCs w:val="48"/>
          <w:lang w:val="uk-UA"/>
        </w:rPr>
      </w:pPr>
    </w:p>
    <w:p w:rsidR="001D522F" w:rsidRPr="0073341B" w:rsidRDefault="001D522F" w:rsidP="001D522F">
      <w:pPr>
        <w:jc w:val="center"/>
        <w:rPr>
          <w:b/>
          <w:bCs/>
          <w:sz w:val="48"/>
          <w:szCs w:val="48"/>
          <w:lang w:val="uk-UA"/>
        </w:rPr>
      </w:pPr>
    </w:p>
    <w:p w:rsidR="001D522F" w:rsidRPr="0073341B" w:rsidRDefault="001D522F" w:rsidP="001D522F">
      <w:pPr>
        <w:jc w:val="center"/>
        <w:rPr>
          <w:b/>
          <w:bCs/>
          <w:sz w:val="36"/>
          <w:szCs w:val="36"/>
          <w:lang w:val="uk-UA"/>
        </w:rPr>
      </w:pPr>
      <w:r w:rsidRPr="0073341B">
        <w:rPr>
          <w:b/>
          <w:bCs/>
          <w:sz w:val="36"/>
          <w:szCs w:val="36"/>
          <w:lang w:val="uk-UA"/>
        </w:rPr>
        <w:t>ПРОЕКТУ</w:t>
      </w:r>
    </w:p>
    <w:p w:rsidR="001D522F" w:rsidRPr="0073341B" w:rsidRDefault="001D522F" w:rsidP="001D522F">
      <w:pPr>
        <w:jc w:val="both"/>
        <w:rPr>
          <w:b/>
          <w:sz w:val="28"/>
          <w:szCs w:val="28"/>
          <w:lang w:val="uk-UA"/>
        </w:rPr>
      </w:pPr>
      <w:r w:rsidRPr="0073341B">
        <w:rPr>
          <w:b/>
          <w:sz w:val="28"/>
          <w:szCs w:val="28"/>
          <w:lang w:val="uk-UA"/>
        </w:rPr>
        <w:t>розпорядження голови Вінницької обласної державної адміністрації</w:t>
      </w:r>
    </w:p>
    <w:p w:rsidR="001D522F" w:rsidRDefault="001D522F" w:rsidP="001D522F">
      <w:pPr>
        <w:pStyle w:val="ac"/>
        <w:jc w:val="both"/>
        <w:rPr>
          <w:bCs/>
          <w:iCs/>
          <w:color w:val="000000"/>
          <w:sz w:val="28"/>
          <w:szCs w:val="28"/>
        </w:rPr>
      </w:pPr>
      <w:r w:rsidRPr="00E36612">
        <w:rPr>
          <w:b w:val="0"/>
          <w:sz w:val="28"/>
          <w:szCs w:val="28"/>
        </w:rPr>
        <w:t>«</w:t>
      </w:r>
      <w:r>
        <w:rPr>
          <w:b w:val="0"/>
          <w:sz w:val="28"/>
          <w:szCs w:val="28"/>
        </w:rPr>
        <w:t xml:space="preserve"> </w:t>
      </w:r>
      <w:r w:rsidRPr="003525FA">
        <w:rPr>
          <w:sz w:val="28"/>
          <w:szCs w:val="28"/>
        </w:rPr>
        <w:t>Про затвердження Тарифу на платну</w:t>
      </w:r>
      <w:r>
        <w:rPr>
          <w:sz w:val="28"/>
          <w:szCs w:val="28"/>
        </w:rPr>
        <w:t xml:space="preserve"> </w:t>
      </w:r>
      <w:r w:rsidRPr="003525FA">
        <w:rPr>
          <w:sz w:val="28"/>
          <w:szCs w:val="28"/>
        </w:rPr>
        <w:t>послугу</w:t>
      </w:r>
      <w:r>
        <w:rPr>
          <w:sz w:val="28"/>
          <w:szCs w:val="28"/>
        </w:rPr>
        <w:t xml:space="preserve"> «Медичні огляди»</w:t>
      </w:r>
      <w:r w:rsidRPr="003525FA">
        <w:rPr>
          <w:sz w:val="28"/>
          <w:szCs w:val="28"/>
        </w:rPr>
        <w:t>, що нада</w:t>
      </w:r>
      <w:r>
        <w:rPr>
          <w:sz w:val="28"/>
          <w:szCs w:val="28"/>
        </w:rPr>
        <w:t>є</w:t>
      </w:r>
      <w:r w:rsidRPr="003525FA">
        <w:rPr>
          <w:sz w:val="28"/>
          <w:szCs w:val="28"/>
        </w:rPr>
        <w:t>ться</w:t>
      </w:r>
      <w:r>
        <w:rPr>
          <w:sz w:val="28"/>
          <w:szCs w:val="28"/>
        </w:rPr>
        <w:t xml:space="preserve"> </w:t>
      </w:r>
      <w:r w:rsidRPr="003525FA">
        <w:rPr>
          <w:bCs/>
          <w:iCs/>
          <w:color w:val="000000"/>
          <w:sz w:val="28"/>
          <w:szCs w:val="28"/>
        </w:rPr>
        <w:t>Філією Комунальної установи</w:t>
      </w:r>
      <w:r>
        <w:rPr>
          <w:bCs/>
          <w:iCs/>
          <w:color w:val="000000"/>
          <w:sz w:val="28"/>
          <w:szCs w:val="28"/>
        </w:rPr>
        <w:t xml:space="preserve"> «Територіальне медичне </w:t>
      </w:r>
      <w:r w:rsidRPr="003525FA">
        <w:rPr>
          <w:bCs/>
          <w:iCs/>
          <w:color w:val="000000"/>
          <w:sz w:val="28"/>
          <w:szCs w:val="28"/>
        </w:rPr>
        <w:t>об’єднання</w:t>
      </w:r>
      <w:r>
        <w:rPr>
          <w:sz w:val="28"/>
          <w:szCs w:val="28"/>
        </w:rPr>
        <w:t xml:space="preserve"> </w:t>
      </w:r>
      <w:r w:rsidRPr="003525FA">
        <w:rPr>
          <w:bCs/>
          <w:iCs/>
          <w:color w:val="000000"/>
          <w:sz w:val="28"/>
          <w:szCs w:val="28"/>
        </w:rPr>
        <w:t>«Вінницький обласний центр екстреної</w:t>
      </w:r>
      <w:r>
        <w:rPr>
          <w:bCs/>
          <w:iCs/>
          <w:color w:val="000000"/>
          <w:sz w:val="28"/>
          <w:szCs w:val="28"/>
        </w:rPr>
        <w:t xml:space="preserve">  </w:t>
      </w:r>
      <w:r w:rsidRPr="003525FA">
        <w:rPr>
          <w:bCs/>
          <w:iCs/>
          <w:color w:val="000000"/>
          <w:sz w:val="28"/>
          <w:szCs w:val="28"/>
        </w:rPr>
        <w:t>медичної допомоги та медицини катастроф»»</w:t>
      </w:r>
      <w:r>
        <w:rPr>
          <w:bCs/>
          <w:iCs/>
          <w:color w:val="000000"/>
          <w:sz w:val="28"/>
          <w:szCs w:val="28"/>
        </w:rPr>
        <w:t xml:space="preserve"> </w:t>
      </w:r>
      <w:r w:rsidRPr="003525FA">
        <w:rPr>
          <w:bCs/>
          <w:iCs/>
          <w:color w:val="000000"/>
          <w:sz w:val="28"/>
          <w:szCs w:val="28"/>
        </w:rPr>
        <w:t>«Вінни</w:t>
      </w:r>
      <w:r>
        <w:rPr>
          <w:bCs/>
          <w:iCs/>
          <w:color w:val="000000"/>
          <w:sz w:val="28"/>
          <w:szCs w:val="28"/>
        </w:rPr>
        <w:t>цька станція екстреної медичної</w:t>
      </w:r>
    </w:p>
    <w:p w:rsidR="001D522F" w:rsidRPr="001D522F" w:rsidRDefault="001D522F" w:rsidP="001D522F">
      <w:pPr>
        <w:pStyle w:val="ac"/>
        <w:jc w:val="both"/>
        <w:rPr>
          <w:b w:val="0"/>
          <w:sz w:val="28"/>
          <w:szCs w:val="28"/>
        </w:rPr>
      </w:pPr>
      <w:r w:rsidRPr="003525FA">
        <w:rPr>
          <w:bCs/>
          <w:iCs/>
          <w:color w:val="000000"/>
          <w:sz w:val="28"/>
          <w:szCs w:val="28"/>
        </w:rPr>
        <w:t>допомог</w:t>
      </w:r>
      <w:bookmarkStart w:id="0" w:name="_GoBack"/>
      <w:bookmarkEnd w:id="0"/>
      <w:r w:rsidRPr="003525FA">
        <w:rPr>
          <w:bCs/>
          <w:iCs/>
          <w:color w:val="000000"/>
          <w:sz w:val="28"/>
          <w:szCs w:val="28"/>
        </w:rPr>
        <w:t>и»</w:t>
      </w:r>
    </w:p>
    <w:p w:rsidR="001D522F" w:rsidRPr="0001662A" w:rsidRDefault="001D522F" w:rsidP="001D522F">
      <w:pPr>
        <w:pStyle w:val="ac"/>
        <w:jc w:val="left"/>
        <w:rPr>
          <w:sz w:val="28"/>
          <w:szCs w:val="28"/>
        </w:rPr>
      </w:pPr>
    </w:p>
    <w:p w:rsidR="001D522F" w:rsidRPr="00911B85" w:rsidRDefault="001D522F" w:rsidP="001D522F">
      <w:pPr>
        <w:jc w:val="center"/>
        <w:rPr>
          <w:b/>
          <w:bCs/>
          <w:sz w:val="36"/>
          <w:szCs w:val="36"/>
          <w:lang w:val="uk-UA" w:eastAsia="uk-UA"/>
        </w:rPr>
      </w:pPr>
    </w:p>
    <w:p w:rsidR="001D522F" w:rsidRPr="00911B85" w:rsidRDefault="001D522F" w:rsidP="001D522F">
      <w:pPr>
        <w:jc w:val="center"/>
        <w:rPr>
          <w:b/>
          <w:bCs/>
          <w:sz w:val="36"/>
          <w:szCs w:val="36"/>
          <w:lang w:val="uk-UA" w:eastAsia="uk-UA"/>
        </w:rPr>
      </w:pPr>
    </w:p>
    <w:p w:rsidR="001D522F" w:rsidRPr="000B50FD" w:rsidRDefault="001D522F" w:rsidP="001D522F">
      <w:pPr>
        <w:rPr>
          <w:b/>
          <w:bCs/>
          <w:color w:val="000000"/>
          <w:sz w:val="36"/>
          <w:szCs w:val="36"/>
          <w:lang w:val="uk-UA" w:eastAsia="uk-UA"/>
        </w:rPr>
      </w:pPr>
    </w:p>
    <w:p w:rsidR="001D522F" w:rsidRPr="000B50FD" w:rsidRDefault="001D522F" w:rsidP="001D522F">
      <w:pPr>
        <w:jc w:val="center"/>
        <w:rPr>
          <w:b/>
          <w:bCs/>
          <w:color w:val="000000"/>
          <w:lang w:val="uk-UA" w:eastAsia="uk-UA"/>
        </w:rPr>
      </w:pPr>
    </w:p>
    <w:p w:rsidR="001D522F" w:rsidRDefault="001D522F" w:rsidP="001D522F">
      <w:pPr>
        <w:jc w:val="center"/>
        <w:rPr>
          <w:b/>
          <w:bCs/>
          <w:color w:val="000000"/>
          <w:lang w:val="uk-UA" w:eastAsia="uk-UA"/>
        </w:rPr>
      </w:pPr>
    </w:p>
    <w:p w:rsidR="001D522F" w:rsidRDefault="001D522F" w:rsidP="001D522F">
      <w:pPr>
        <w:jc w:val="center"/>
        <w:rPr>
          <w:b/>
          <w:bCs/>
          <w:color w:val="000000"/>
          <w:lang w:val="uk-UA" w:eastAsia="uk-UA"/>
        </w:rPr>
      </w:pPr>
    </w:p>
    <w:p w:rsidR="001D522F" w:rsidRDefault="001D522F" w:rsidP="001D522F">
      <w:pPr>
        <w:jc w:val="center"/>
        <w:rPr>
          <w:b/>
          <w:bCs/>
          <w:color w:val="000000"/>
          <w:lang w:val="uk-UA" w:eastAsia="uk-UA"/>
        </w:rPr>
      </w:pPr>
    </w:p>
    <w:p w:rsidR="001D522F" w:rsidRDefault="001D522F" w:rsidP="001D522F">
      <w:pPr>
        <w:jc w:val="center"/>
        <w:rPr>
          <w:b/>
          <w:bCs/>
          <w:color w:val="000000"/>
          <w:lang w:val="uk-UA" w:eastAsia="uk-UA"/>
        </w:rPr>
      </w:pPr>
    </w:p>
    <w:p w:rsidR="001D522F" w:rsidRDefault="001D522F" w:rsidP="001D522F">
      <w:pPr>
        <w:jc w:val="center"/>
        <w:rPr>
          <w:b/>
          <w:bCs/>
          <w:color w:val="000000"/>
          <w:lang w:val="uk-UA" w:eastAsia="uk-UA"/>
        </w:rPr>
      </w:pPr>
    </w:p>
    <w:p w:rsidR="001D522F" w:rsidRDefault="001D522F" w:rsidP="001D522F">
      <w:pPr>
        <w:jc w:val="center"/>
        <w:rPr>
          <w:b/>
          <w:bCs/>
          <w:color w:val="000000"/>
          <w:lang w:val="uk-UA" w:eastAsia="uk-UA"/>
        </w:rPr>
      </w:pPr>
    </w:p>
    <w:p w:rsidR="001D522F" w:rsidRDefault="001D522F" w:rsidP="001D522F">
      <w:pPr>
        <w:jc w:val="center"/>
        <w:rPr>
          <w:b/>
          <w:bCs/>
          <w:color w:val="000000"/>
          <w:lang w:val="uk-UA" w:eastAsia="uk-UA"/>
        </w:rPr>
      </w:pPr>
    </w:p>
    <w:p w:rsidR="001D522F" w:rsidRDefault="001D522F" w:rsidP="001D522F">
      <w:pPr>
        <w:jc w:val="center"/>
        <w:rPr>
          <w:b/>
          <w:bCs/>
          <w:color w:val="000000"/>
          <w:lang w:val="uk-UA" w:eastAsia="uk-UA"/>
        </w:rPr>
      </w:pPr>
    </w:p>
    <w:p w:rsidR="001D522F" w:rsidRDefault="001D522F" w:rsidP="001D522F">
      <w:pPr>
        <w:jc w:val="center"/>
        <w:rPr>
          <w:b/>
          <w:bCs/>
          <w:color w:val="000000"/>
          <w:lang w:val="uk-UA" w:eastAsia="uk-UA"/>
        </w:rPr>
      </w:pPr>
    </w:p>
    <w:p w:rsidR="001D522F" w:rsidRDefault="001D522F" w:rsidP="001D522F">
      <w:pPr>
        <w:jc w:val="center"/>
        <w:rPr>
          <w:b/>
          <w:bCs/>
          <w:color w:val="000000"/>
          <w:lang w:val="uk-UA" w:eastAsia="uk-UA"/>
        </w:rPr>
      </w:pPr>
    </w:p>
    <w:p w:rsidR="001D522F" w:rsidRDefault="001D522F" w:rsidP="001D522F">
      <w:pPr>
        <w:rPr>
          <w:b/>
          <w:bCs/>
          <w:color w:val="000000"/>
          <w:lang w:val="uk-UA" w:eastAsia="uk-UA"/>
        </w:rPr>
      </w:pPr>
    </w:p>
    <w:p w:rsidR="001D522F" w:rsidRDefault="001D522F" w:rsidP="001D522F">
      <w:pPr>
        <w:rPr>
          <w:b/>
          <w:bCs/>
          <w:color w:val="000000"/>
          <w:lang w:val="uk-UA" w:eastAsia="uk-UA"/>
        </w:rPr>
      </w:pPr>
      <w:r>
        <w:rPr>
          <w:b/>
          <w:bCs/>
          <w:color w:val="000000"/>
          <w:lang w:val="uk-UA" w:eastAsia="uk-UA"/>
        </w:rPr>
        <w:t xml:space="preserve">                                                                             </w:t>
      </w:r>
    </w:p>
    <w:p w:rsidR="001D522F" w:rsidRDefault="001D522F" w:rsidP="001D522F">
      <w:pPr>
        <w:rPr>
          <w:b/>
          <w:bCs/>
          <w:color w:val="000000"/>
          <w:lang w:val="uk-UA" w:eastAsia="uk-UA"/>
        </w:rPr>
      </w:pPr>
      <w:r>
        <w:rPr>
          <w:b/>
          <w:bCs/>
          <w:color w:val="000000"/>
          <w:lang w:val="uk-UA" w:eastAsia="uk-UA"/>
        </w:rPr>
        <w:t xml:space="preserve">                                                                  м. </w:t>
      </w:r>
      <w:r w:rsidRPr="000B50FD">
        <w:rPr>
          <w:b/>
          <w:bCs/>
          <w:color w:val="000000"/>
          <w:lang w:val="uk-UA" w:eastAsia="uk-UA"/>
        </w:rPr>
        <w:t>Вінниц</w:t>
      </w:r>
      <w:r>
        <w:rPr>
          <w:b/>
          <w:bCs/>
          <w:color w:val="000000"/>
          <w:lang w:val="uk-UA" w:eastAsia="uk-UA"/>
        </w:rPr>
        <w:t>я</w:t>
      </w:r>
    </w:p>
    <w:p w:rsidR="001D522F" w:rsidRPr="00A042EE" w:rsidRDefault="001D522F" w:rsidP="00A042EE">
      <w:pPr>
        <w:tabs>
          <w:tab w:val="left" w:pos="5745"/>
        </w:tabs>
        <w:jc w:val="center"/>
        <w:rPr>
          <w:lang w:val="uk-UA"/>
        </w:rPr>
      </w:pPr>
    </w:p>
    <w:p w:rsidR="001D522F" w:rsidRPr="00631338" w:rsidRDefault="001D522F" w:rsidP="00A042EE">
      <w:pPr>
        <w:rPr>
          <w:b/>
          <w:bCs/>
          <w:lang w:val="uk-UA" w:eastAsia="uk-UA"/>
        </w:rPr>
      </w:pPr>
    </w:p>
    <w:p w:rsidR="001D522F" w:rsidRPr="00631338" w:rsidRDefault="001D522F" w:rsidP="001D522F">
      <w:pPr>
        <w:rPr>
          <w:b/>
          <w:bCs/>
          <w:lang w:val="uk-UA" w:eastAsia="uk-UA"/>
        </w:rPr>
      </w:pPr>
    </w:p>
    <w:p w:rsidR="001D522F" w:rsidRPr="00631338" w:rsidRDefault="001D522F" w:rsidP="00A042EE">
      <w:pPr>
        <w:jc w:val="center"/>
        <w:rPr>
          <w:b/>
          <w:bCs/>
          <w:sz w:val="28"/>
          <w:szCs w:val="28"/>
          <w:lang w:val="uk-UA" w:eastAsia="uk-UA"/>
        </w:rPr>
      </w:pPr>
      <w:r w:rsidRPr="00631338">
        <w:rPr>
          <w:b/>
          <w:bCs/>
          <w:sz w:val="28"/>
          <w:szCs w:val="28"/>
          <w:lang w:val="uk-UA" w:eastAsia="uk-UA"/>
        </w:rPr>
        <w:t>Аналіз регуляторного впливу</w:t>
      </w:r>
      <w:r w:rsidRPr="00631338">
        <w:rPr>
          <w:sz w:val="28"/>
          <w:szCs w:val="28"/>
          <w:lang w:val="uk-UA" w:eastAsia="uk-UA"/>
        </w:rPr>
        <w:br/>
      </w:r>
      <w:r w:rsidRPr="00631338">
        <w:rPr>
          <w:sz w:val="28"/>
          <w:szCs w:val="28"/>
          <w:lang w:val="uk-UA" w:eastAsia="uk-UA"/>
        </w:rPr>
        <w:br/>
      </w:r>
      <w:r w:rsidRPr="00631338">
        <w:rPr>
          <w:b/>
          <w:bCs/>
          <w:sz w:val="28"/>
          <w:szCs w:val="28"/>
          <w:lang w:val="uk-UA" w:eastAsia="uk-UA"/>
        </w:rPr>
        <w:t xml:space="preserve">         </w:t>
      </w:r>
      <w:r w:rsidRPr="00631338">
        <w:rPr>
          <w:b/>
          <w:bCs/>
          <w:sz w:val="28"/>
          <w:szCs w:val="28"/>
          <w:lang w:val="en-US" w:eastAsia="uk-UA"/>
        </w:rPr>
        <w:t>I</w:t>
      </w:r>
      <w:r w:rsidRPr="00631338">
        <w:rPr>
          <w:b/>
          <w:bCs/>
          <w:sz w:val="28"/>
          <w:szCs w:val="28"/>
          <w:lang w:eastAsia="uk-UA"/>
        </w:rPr>
        <w:t>. Визначення проблеми, яку передбачається розв’язати шляхом державного регулювання</w:t>
      </w:r>
    </w:p>
    <w:p w:rsidR="001D522F" w:rsidRPr="00631338" w:rsidRDefault="001D522F" w:rsidP="001D522F">
      <w:pPr>
        <w:jc w:val="both"/>
        <w:rPr>
          <w:b/>
          <w:bCs/>
          <w:sz w:val="28"/>
          <w:szCs w:val="28"/>
          <w:lang w:val="uk-UA" w:eastAsia="uk-UA"/>
        </w:rPr>
      </w:pPr>
    </w:p>
    <w:p w:rsidR="001D522F" w:rsidRPr="00631338" w:rsidRDefault="001D522F" w:rsidP="001D522F">
      <w:pPr>
        <w:autoSpaceDE w:val="0"/>
        <w:autoSpaceDN w:val="0"/>
        <w:adjustRightInd w:val="0"/>
        <w:ind w:firstLine="709"/>
        <w:jc w:val="both"/>
        <w:rPr>
          <w:rFonts w:eastAsiaTheme="minorHAnsi"/>
          <w:sz w:val="28"/>
          <w:szCs w:val="28"/>
          <w:lang w:eastAsia="en-US"/>
        </w:rPr>
      </w:pPr>
      <w:r w:rsidRPr="00631338">
        <w:rPr>
          <w:rFonts w:eastAsiaTheme="minorHAnsi"/>
          <w:sz w:val="28"/>
          <w:szCs w:val="28"/>
          <w:lang w:eastAsia="en-US"/>
        </w:rPr>
        <w:t>В умовах дефіциту бюджетних коштів необхідно враховувати, що важливим джерелом додаткових коштів для системи охорони здоров'я є платні послуги, що надаються працівникам підприємств та населенню державними та комунальними медичними закладами згідно із чинним законодавством України.</w:t>
      </w:r>
    </w:p>
    <w:p w:rsidR="001D522F" w:rsidRPr="00631338" w:rsidRDefault="001D522F" w:rsidP="001D522F">
      <w:pPr>
        <w:ind w:firstLine="709"/>
        <w:jc w:val="both"/>
        <w:rPr>
          <w:sz w:val="28"/>
          <w:szCs w:val="28"/>
          <w:lang w:val="uk-UA" w:eastAsia="uk-UA"/>
        </w:rPr>
      </w:pPr>
      <w:r w:rsidRPr="00631338">
        <w:rPr>
          <w:sz w:val="28"/>
          <w:szCs w:val="28"/>
          <w:lang w:val="uk-UA" w:eastAsia="uk-UA"/>
        </w:rPr>
        <w:t>Філія КУ «ТМО « Вінницький обласний центр екстреної медичної допомоги та медицини катастроф»» «Вінницька станція екстреної медичної допомоги»</w:t>
      </w:r>
      <w:r w:rsidRPr="00631338">
        <w:rPr>
          <w:sz w:val="28"/>
          <w:szCs w:val="28"/>
          <w:lang w:val="uk-UA"/>
        </w:rPr>
        <w:t xml:space="preserve"> (надалі - Заклад) є </w:t>
      </w:r>
      <w:r w:rsidRPr="00631338">
        <w:rPr>
          <w:sz w:val="28"/>
          <w:szCs w:val="28"/>
          <w:shd w:val="clear" w:color="auto" w:fill="FFFFFF"/>
          <w:lang w:val="uk-UA"/>
        </w:rPr>
        <w:t>спеціалізованою медико-санітарною службою, завданням якої є надання</w:t>
      </w:r>
      <w:r w:rsidRPr="00631338">
        <w:rPr>
          <w:rStyle w:val="apple-converted-space"/>
          <w:sz w:val="28"/>
          <w:szCs w:val="28"/>
          <w:shd w:val="clear" w:color="auto" w:fill="FFFFFF"/>
        </w:rPr>
        <w:t> </w:t>
      </w:r>
      <w:hyperlink r:id="rId8" w:tooltip="Перша медична допомога" w:history="1">
        <w:r w:rsidRPr="00631338">
          <w:rPr>
            <w:rStyle w:val="a3"/>
            <w:rFonts w:eastAsiaTheme="majorEastAsia"/>
            <w:color w:val="auto"/>
            <w:sz w:val="28"/>
            <w:szCs w:val="28"/>
            <w:shd w:val="clear" w:color="auto" w:fill="FFFFFF"/>
            <w:lang w:val="uk-UA"/>
          </w:rPr>
          <w:t>первинної медичної допомоги</w:t>
        </w:r>
      </w:hyperlink>
      <w:r w:rsidRPr="00631338">
        <w:rPr>
          <w:rStyle w:val="apple-converted-space"/>
          <w:sz w:val="28"/>
          <w:szCs w:val="28"/>
          <w:shd w:val="clear" w:color="auto" w:fill="FFFFFF"/>
        </w:rPr>
        <w:t> </w:t>
      </w:r>
      <w:r w:rsidRPr="00631338">
        <w:rPr>
          <w:sz w:val="28"/>
          <w:szCs w:val="28"/>
          <w:shd w:val="clear" w:color="auto" w:fill="FFFFFF"/>
          <w:lang w:val="uk-UA"/>
        </w:rPr>
        <w:t>при станах, загрозливих для життя, потерпілим від нещасних випадків (</w:t>
      </w:r>
      <w:hyperlink r:id="rId9" w:tooltip="Поранення" w:history="1">
        <w:r w:rsidRPr="00631338">
          <w:rPr>
            <w:rStyle w:val="a3"/>
            <w:rFonts w:eastAsiaTheme="majorEastAsia"/>
            <w:color w:val="auto"/>
            <w:sz w:val="28"/>
            <w:szCs w:val="28"/>
            <w:shd w:val="clear" w:color="auto" w:fill="FFFFFF"/>
            <w:lang w:val="uk-UA"/>
          </w:rPr>
          <w:t>поранення</w:t>
        </w:r>
      </w:hyperlink>
      <w:r w:rsidRPr="00631338">
        <w:rPr>
          <w:sz w:val="28"/>
          <w:szCs w:val="28"/>
          <w:shd w:val="clear" w:color="auto" w:fill="FFFFFF"/>
          <w:lang w:val="uk-UA"/>
        </w:rPr>
        <w:t>,</w:t>
      </w:r>
      <w:r w:rsidRPr="00631338">
        <w:rPr>
          <w:rStyle w:val="apple-converted-space"/>
          <w:sz w:val="28"/>
          <w:szCs w:val="28"/>
          <w:shd w:val="clear" w:color="auto" w:fill="FFFFFF"/>
        </w:rPr>
        <w:t> </w:t>
      </w:r>
      <w:hyperlink r:id="rId10" w:tooltip="Перелом" w:history="1">
        <w:r w:rsidRPr="00631338">
          <w:rPr>
            <w:rStyle w:val="a3"/>
            <w:rFonts w:eastAsiaTheme="majorEastAsia"/>
            <w:color w:val="auto"/>
            <w:sz w:val="28"/>
            <w:szCs w:val="28"/>
            <w:shd w:val="clear" w:color="auto" w:fill="FFFFFF"/>
            <w:lang w:val="uk-UA"/>
          </w:rPr>
          <w:t>переломи</w:t>
        </w:r>
      </w:hyperlink>
      <w:r w:rsidRPr="00631338">
        <w:rPr>
          <w:sz w:val="28"/>
          <w:szCs w:val="28"/>
          <w:shd w:val="clear" w:color="auto" w:fill="FFFFFF"/>
          <w:lang w:val="uk-UA"/>
        </w:rPr>
        <w:t>,</w:t>
      </w:r>
      <w:r w:rsidRPr="00631338">
        <w:rPr>
          <w:rStyle w:val="apple-converted-space"/>
          <w:sz w:val="28"/>
          <w:szCs w:val="28"/>
          <w:shd w:val="clear" w:color="auto" w:fill="FFFFFF"/>
        </w:rPr>
        <w:t> </w:t>
      </w:r>
      <w:hyperlink r:id="rId11" w:tooltip="Опік" w:history="1">
        <w:r w:rsidRPr="00631338">
          <w:rPr>
            <w:rStyle w:val="a3"/>
            <w:rFonts w:eastAsiaTheme="majorEastAsia"/>
            <w:color w:val="auto"/>
            <w:sz w:val="28"/>
            <w:szCs w:val="28"/>
            <w:shd w:val="clear" w:color="auto" w:fill="FFFFFF"/>
            <w:lang w:val="uk-UA"/>
          </w:rPr>
          <w:t>опіки</w:t>
        </w:r>
      </w:hyperlink>
      <w:r w:rsidRPr="00631338">
        <w:rPr>
          <w:sz w:val="28"/>
          <w:szCs w:val="28"/>
          <w:shd w:val="clear" w:color="auto" w:fill="FFFFFF"/>
          <w:lang w:val="uk-UA"/>
        </w:rPr>
        <w:t>,</w:t>
      </w:r>
      <w:r w:rsidRPr="00631338">
        <w:rPr>
          <w:rStyle w:val="apple-converted-space"/>
          <w:sz w:val="28"/>
          <w:szCs w:val="28"/>
          <w:shd w:val="clear" w:color="auto" w:fill="FFFFFF"/>
        </w:rPr>
        <w:t> </w:t>
      </w:r>
      <w:hyperlink r:id="rId12" w:tooltip="Отруєння" w:history="1">
        <w:r w:rsidRPr="00631338">
          <w:rPr>
            <w:rStyle w:val="a3"/>
            <w:rFonts w:eastAsiaTheme="majorEastAsia"/>
            <w:color w:val="auto"/>
            <w:sz w:val="28"/>
            <w:szCs w:val="28"/>
            <w:shd w:val="clear" w:color="auto" w:fill="FFFFFF"/>
            <w:lang w:val="uk-UA"/>
          </w:rPr>
          <w:t>отруєння</w:t>
        </w:r>
      </w:hyperlink>
      <w:r w:rsidRPr="00631338">
        <w:rPr>
          <w:sz w:val="28"/>
          <w:szCs w:val="28"/>
          <w:shd w:val="clear" w:color="auto" w:fill="FFFFFF"/>
          <w:lang w:val="uk-UA"/>
        </w:rPr>
        <w:t xml:space="preserve">, </w:t>
      </w:r>
      <w:hyperlink r:id="rId13" w:tooltip="Ураження електричним струмом" w:history="1">
        <w:r w:rsidRPr="00631338">
          <w:rPr>
            <w:rStyle w:val="a3"/>
            <w:rFonts w:eastAsiaTheme="majorEastAsia"/>
            <w:color w:val="auto"/>
            <w:sz w:val="28"/>
            <w:szCs w:val="28"/>
            <w:shd w:val="clear" w:color="auto" w:fill="FFFFFF"/>
            <w:lang w:val="uk-UA"/>
          </w:rPr>
          <w:t>ураження електричним струмом</w:t>
        </w:r>
      </w:hyperlink>
      <w:r w:rsidRPr="00631338">
        <w:rPr>
          <w:rStyle w:val="apple-converted-space"/>
          <w:sz w:val="28"/>
          <w:szCs w:val="28"/>
          <w:shd w:val="clear" w:color="auto" w:fill="FFFFFF"/>
        </w:rPr>
        <w:t> </w:t>
      </w:r>
      <w:r w:rsidRPr="00631338">
        <w:rPr>
          <w:sz w:val="28"/>
          <w:szCs w:val="28"/>
          <w:shd w:val="clear" w:color="auto" w:fill="FFFFFF"/>
          <w:lang w:val="uk-UA"/>
        </w:rPr>
        <w:t>тощо) або при раптових захворюваннях, а також транспортування потерпілих до</w:t>
      </w:r>
      <w:r w:rsidRPr="00631338">
        <w:rPr>
          <w:rStyle w:val="apple-converted-space"/>
          <w:sz w:val="28"/>
          <w:szCs w:val="28"/>
          <w:shd w:val="clear" w:color="auto" w:fill="FFFFFF"/>
        </w:rPr>
        <w:t> </w:t>
      </w:r>
      <w:hyperlink r:id="rId14" w:history="1">
        <w:r w:rsidRPr="00631338">
          <w:rPr>
            <w:rStyle w:val="a3"/>
            <w:rFonts w:eastAsiaTheme="majorEastAsia"/>
            <w:color w:val="auto"/>
            <w:sz w:val="28"/>
            <w:szCs w:val="28"/>
            <w:shd w:val="clear" w:color="auto" w:fill="FFFFFF"/>
            <w:lang w:val="uk-UA"/>
          </w:rPr>
          <w:t>лікарень</w:t>
        </w:r>
      </w:hyperlink>
      <w:r w:rsidRPr="00631338">
        <w:rPr>
          <w:sz w:val="28"/>
          <w:szCs w:val="28"/>
          <w:shd w:val="clear" w:color="auto" w:fill="FFFFFF"/>
          <w:lang w:val="uk-UA"/>
        </w:rPr>
        <w:t>.</w:t>
      </w:r>
    </w:p>
    <w:p w:rsidR="001D522F" w:rsidRPr="00631338" w:rsidRDefault="001D522F" w:rsidP="001D522F">
      <w:pPr>
        <w:pStyle w:val="a9"/>
        <w:shd w:val="clear" w:color="auto" w:fill="FFFFFF"/>
        <w:spacing w:before="0" w:beforeAutospacing="0" w:after="0" w:afterAutospacing="0"/>
        <w:ind w:firstLine="709"/>
        <w:jc w:val="both"/>
        <w:rPr>
          <w:sz w:val="28"/>
          <w:szCs w:val="28"/>
        </w:rPr>
      </w:pPr>
      <w:r w:rsidRPr="00631338">
        <w:rPr>
          <w:sz w:val="28"/>
          <w:szCs w:val="28"/>
        </w:rPr>
        <w:t xml:space="preserve">Водночас Заклад надає платні медичні послуги, зокрема є базою стажування лікарів-інтернів, </w:t>
      </w:r>
      <w:r w:rsidRPr="00631338">
        <w:rPr>
          <w:sz w:val="28"/>
          <w:szCs w:val="28"/>
          <w:shd w:val="clear" w:color="auto" w:fill="FFFFFF"/>
        </w:rPr>
        <w:t>обслуговує заклади відпочинку всіх типів, спортивних змагань, масових культурних та громадських заходів тощо, а також здійснює медичні огляди для отримання виїзної візи (крім службових відряджень державних службовців та при виїзді на лікування за наявності відповідних медичних документів) ;  попередні профілактичні медичні огляди при прийнятті на роботу та для отримання посвідчення водія транспортних засобів (крім випадків, коли медичні огляди проводяться за направленнями органів державної служби зайнятості), медичні огляди для отримання дозволу на право отримання та носіння зброї громадянами, а також відповідні періодичні профілактичні медичні огляди</w:t>
      </w:r>
      <w:r w:rsidRPr="00631338">
        <w:rPr>
          <w:sz w:val="28"/>
          <w:szCs w:val="28"/>
        </w:rPr>
        <w:t xml:space="preserve">, - проведення передрейсового та післярейсового  медичного огляду водіїв транспортних засобів. </w:t>
      </w:r>
    </w:p>
    <w:p w:rsidR="001D522F" w:rsidRPr="00631338" w:rsidRDefault="001D522F" w:rsidP="001D522F">
      <w:pPr>
        <w:ind w:firstLine="720"/>
        <w:jc w:val="both"/>
        <w:rPr>
          <w:rFonts w:eastAsiaTheme="minorHAnsi"/>
          <w:sz w:val="28"/>
          <w:szCs w:val="28"/>
          <w:lang w:val="uk-UA" w:eastAsia="en-US"/>
        </w:rPr>
      </w:pPr>
      <w:r w:rsidRPr="00631338">
        <w:rPr>
          <w:rFonts w:eastAsiaTheme="minorHAnsi"/>
          <w:sz w:val="28"/>
          <w:szCs w:val="28"/>
          <w:lang w:val="uk-UA" w:eastAsia="en-US"/>
        </w:rPr>
        <w:t>У зв'язку з тим, що за цей час значно збільшилися закупівельні ціни на матеріали, медикаменти, комунальні послуги, збільшився рівень заробітної плати працівників закладів охорони здоров’я за рахунок підвищення мінімальної заробітної плати згідно з Урядовими рішеннями та відповідними наказами Міністерства охорони здоров’я України, діючий на сьогодні тариф не забезпечує покриття витрат, пов’язаних з наданням даного виду послуг.</w:t>
      </w:r>
      <w:r w:rsidRPr="00631338">
        <w:rPr>
          <w:sz w:val="28"/>
          <w:szCs w:val="28"/>
          <w:lang w:val="uk-UA"/>
        </w:rPr>
        <w:t xml:space="preserve"> </w:t>
      </w:r>
      <w:r w:rsidRPr="00631338">
        <w:rPr>
          <w:rFonts w:eastAsiaTheme="minorHAnsi"/>
          <w:sz w:val="28"/>
          <w:szCs w:val="28"/>
          <w:lang w:val="uk-UA" w:eastAsia="en-US"/>
        </w:rPr>
        <w:t>Тому, з метою встановлення економічно обґрунтованих тарифів, необхідно переглянути і затвердити нові тарифи на платні медичні послуги.</w:t>
      </w:r>
    </w:p>
    <w:p w:rsidR="001D522F" w:rsidRPr="00631338" w:rsidRDefault="001D522F" w:rsidP="001D522F">
      <w:pPr>
        <w:autoSpaceDE w:val="0"/>
        <w:autoSpaceDN w:val="0"/>
        <w:adjustRightInd w:val="0"/>
        <w:ind w:firstLine="709"/>
        <w:jc w:val="both"/>
        <w:rPr>
          <w:rFonts w:eastAsiaTheme="minorHAnsi"/>
          <w:sz w:val="28"/>
          <w:szCs w:val="28"/>
          <w:lang w:val="uk-UA" w:eastAsia="en-US"/>
        </w:rPr>
      </w:pPr>
      <w:r w:rsidRPr="00631338">
        <w:rPr>
          <w:rFonts w:eastAsiaTheme="minorHAnsi"/>
          <w:sz w:val="28"/>
          <w:szCs w:val="28"/>
          <w:lang w:val="uk-UA" w:eastAsia="en-US"/>
        </w:rPr>
        <w:t xml:space="preserve">Проблема, яку передбачається розв’язати — встановлення Вінницькою обласною державною адміністрацією тарифів на платну послугу з </w:t>
      </w:r>
      <w:r w:rsidRPr="00631338">
        <w:rPr>
          <w:sz w:val="28"/>
          <w:szCs w:val="28"/>
          <w:lang w:val="uk-UA"/>
        </w:rPr>
        <w:t xml:space="preserve">проведення передрейсового та післярейсового  медичного огляду водіїв </w:t>
      </w:r>
      <w:r w:rsidRPr="00631338">
        <w:rPr>
          <w:sz w:val="28"/>
          <w:szCs w:val="28"/>
          <w:lang w:val="uk-UA"/>
        </w:rPr>
        <w:lastRenderedPageBreak/>
        <w:t>транспортних засобів</w:t>
      </w:r>
      <w:r w:rsidRPr="00631338">
        <w:rPr>
          <w:rFonts w:eastAsiaTheme="minorHAnsi"/>
          <w:sz w:val="28"/>
          <w:szCs w:val="28"/>
          <w:lang w:val="uk-UA" w:eastAsia="en-US"/>
        </w:rPr>
        <w:t xml:space="preserve">, що надаються </w:t>
      </w:r>
      <w:r w:rsidRPr="00631338">
        <w:rPr>
          <w:sz w:val="28"/>
          <w:szCs w:val="28"/>
          <w:lang w:val="uk-UA" w:eastAsia="uk-UA"/>
        </w:rPr>
        <w:t>Закладом</w:t>
      </w:r>
      <w:r w:rsidRPr="00631338">
        <w:rPr>
          <w:rFonts w:eastAsiaTheme="minorHAnsi"/>
          <w:sz w:val="28"/>
          <w:szCs w:val="28"/>
          <w:lang w:val="uk-UA" w:eastAsia="en-US"/>
        </w:rPr>
        <w:t>, в економічно обґрунтованому розмірі, розрахованих на основі фактичних витрат.</w:t>
      </w:r>
    </w:p>
    <w:p w:rsidR="001D522F" w:rsidRPr="00631338" w:rsidRDefault="001D522F" w:rsidP="001D522F">
      <w:pPr>
        <w:pStyle w:val="a9"/>
        <w:shd w:val="clear" w:color="auto" w:fill="FFFFFF"/>
        <w:spacing w:before="0" w:beforeAutospacing="0" w:after="0" w:afterAutospacing="0"/>
        <w:ind w:firstLine="709"/>
        <w:jc w:val="both"/>
        <w:rPr>
          <w:sz w:val="28"/>
          <w:szCs w:val="28"/>
        </w:rPr>
      </w:pPr>
      <w:r w:rsidRPr="00631338">
        <w:rPr>
          <w:sz w:val="28"/>
          <w:szCs w:val="28"/>
        </w:rPr>
        <w:t>Діючий тариф діяв з 2009 року згідно з розпорядженням голови Вінницької обласної державної адміністрації від  18.12.2009р. № 567 «Про внесення змін до розпорядження голови облдержадміністрації від 31.03.2006р. №114», зареєстрованого у Вінницькому обласному управлінні юстиції  від 30.12.2009 р. №82/915.</w:t>
      </w:r>
    </w:p>
    <w:p w:rsidR="001D522F" w:rsidRPr="00631338" w:rsidRDefault="001D522F" w:rsidP="001D522F">
      <w:pPr>
        <w:pStyle w:val="a9"/>
        <w:shd w:val="clear" w:color="auto" w:fill="FFFFFF"/>
        <w:spacing w:before="0" w:beforeAutospacing="0" w:after="0" w:afterAutospacing="0"/>
        <w:ind w:firstLine="709"/>
        <w:jc w:val="both"/>
        <w:rPr>
          <w:iCs/>
          <w:sz w:val="28"/>
          <w:szCs w:val="28"/>
        </w:rPr>
      </w:pPr>
      <w:r w:rsidRPr="00631338">
        <w:rPr>
          <w:sz w:val="28"/>
          <w:szCs w:val="28"/>
        </w:rPr>
        <w:t>Проектний  тариф  на медичну послугу з  надання  «</w:t>
      </w:r>
      <w:r w:rsidRPr="00631338">
        <w:rPr>
          <w:sz w:val="28"/>
          <w:szCs w:val="28"/>
          <w:shd w:val="clear" w:color="auto" w:fill="FFFFFF"/>
        </w:rPr>
        <w:t>Медичні огляди для отримання виїзної візи (крім службових відряджень державних службовців та при виїзді на лікування за наявності відповідних медичних документів);  попередні профілактичні медичні огляди при прийнятті на роботу та для отримання посвідчення водія транспортних засобів (крім випадків, коли медичні огляди проводяться за направленнями органів державної служби зайнятості), медичні огляди для отримання дозволу на право отримання та носіння зброї громадянами, а також відповідні періодичні профілактичні медичні огляди</w:t>
      </w:r>
      <w:r w:rsidRPr="00631338">
        <w:rPr>
          <w:sz w:val="28"/>
          <w:szCs w:val="28"/>
        </w:rPr>
        <w:t>» - «Проведення передрейсового та післярейсового  медичного огляду водіїв транспортних засобів»,  збільшується згідно даних порівняльної  таблиці:</w:t>
      </w:r>
    </w:p>
    <w:tbl>
      <w:tblPr>
        <w:tblStyle w:val="a8"/>
        <w:tblW w:w="102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4538"/>
        <w:gridCol w:w="1428"/>
        <w:gridCol w:w="1429"/>
        <w:gridCol w:w="1714"/>
        <w:gridCol w:w="1143"/>
      </w:tblGrid>
      <w:tr w:rsidR="001D522F" w:rsidRPr="00631338" w:rsidTr="001D522F">
        <w:trPr>
          <w:trHeight w:val="878"/>
        </w:trPr>
        <w:tc>
          <w:tcPr>
            <w:tcW w:w="4538" w:type="dxa"/>
          </w:tcPr>
          <w:p w:rsidR="001D522F" w:rsidRPr="00631338" w:rsidRDefault="001D522F" w:rsidP="001D522F">
            <w:pPr>
              <w:spacing w:line="276" w:lineRule="auto"/>
              <w:jc w:val="center"/>
              <w:rPr>
                <w:b/>
                <w:iCs/>
                <w:sz w:val="24"/>
                <w:szCs w:val="24"/>
              </w:rPr>
            </w:pPr>
            <w:r w:rsidRPr="00631338">
              <w:rPr>
                <w:b/>
                <w:iCs/>
                <w:sz w:val="24"/>
                <w:szCs w:val="24"/>
              </w:rPr>
              <w:t>Найменування послуги</w:t>
            </w:r>
          </w:p>
          <w:p w:rsidR="001D522F" w:rsidRPr="00631338" w:rsidRDefault="001D522F" w:rsidP="001D522F">
            <w:pPr>
              <w:spacing w:line="276" w:lineRule="auto"/>
              <w:jc w:val="center"/>
              <w:rPr>
                <w:b/>
                <w:iCs/>
                <w:sz w:val="24"/>
                <w:szCs w:val="24"/>
              </w:rPr>
            </w:pPr>
          </w:p>
        </w:tc>
        <w:tc>
          <w:tcPr>
            <w:tcW w:w="1428" w:type="dxa"/>
          </w:tcPr>
          <w:p w:rsidR="001D522F" w:rsidRPr="00631338" w:rsidRDefault="001D522F" w:rsidP="001D522F">
            <w:pPr>
              <w:spacing w:line="276" w:lineRule="auto"/>
              <w:jc w:val="center"/>
              <w:rPr>
                <w:b/>
                <w:iCs/>
                <w:sz w:val="24"/>
                <w:szCs w:val="24"/>
              </w:rPr>
            </w:pPr>
            <w:r w:rsidRPr="00631338">
              <w:rPr>
                <w:b/>
                <w:iCs/>
                <w:sz w:val="24"/>
                <w:szCs w:val="24"/>
              </w:rPr>
              <w:t>Одиниця виміру</w:t>
            </w:r>
          </w:p>
        </w:tc>
        <w:tc>
          <w:tcPr>
            <w:tcW w:w="1429" w:type="dxa"/>
          </w:tcPr>
          <w:p w:rsidR="001D522F" w:rsidRPr="00631338" w:rsidRDefault="001D522F" w:rsidP="001D522F">
            <w:pPr>
              <w:spacing w:line="276" w:lineRule="auto"/>
              <w:jc w:val="center"/>
              <w:rPr>
                <w:b/>
                <w:iCs/>
                <w:sz w:val="24"/>
                <w:szCs w:val="24"/>
              </w:rPr>
            </w:pPr>
            <w:r w:rsidRPr="00631338">
              <w:rPr>
                <w:b/>
                <w:iCs/>
                <w:sz w:val="24"/>
                <w:szCs w:val="24"/>
              </w:rPr>
              <w:t>Діючий тариф    (з ПДВ), грн.</w:t>
            </w:r>
          </w:p>
        </w:tc>
        <w:tc>
          <w:tcPr>
            <w:tcW w:w="1714" w:type="dxa"/>
          </w:tcPr>
          <w:p w:rsidR="001D522F" w:rsidRPr="00631338" w:rsidRDefault="001D522F" w:rsidP="001D522F">
            <w:pPr>
              <w:spacing w:line="276" w:lineRule="auto"/>
              <w:jc w:val="center"/>
              <w:rPr>
                <w:b/>
                <w:iCs/>
                <w:sz w:val="24"/>
                <w:szCs w:val="24"/>
              </w:rPr>
            </w:pPr>
            <w:r w:rsidRPr="00631338">
              <w:rPr>
                <w:b/>
                <w:iCs/>
                <w:sz w:val="24"/>
                <w:szCs w:val="24"/>
              </w:rPr>
              <w:t>Проектний тариф (без ПДВ), грн.</w:t>
            </w:r>
          </w:p>
        </w:tc>
        <w:tc>
          <w:tcPr>
            <w:tcW w:w="1143" w:type="dxa"/>
          </w:tcPr>
          <w:p w:rsidR="001D522F" w:rsidRPr="00631338" w:rsidRDefault="001D522F" w:rsidP="001D522F">
            <w:pPr>
              <w:spacing w:line="276" w:lineRule="auto"/>
              <w:jc w:val="center"/>
              <w:rPr>
                <w:b/>
                <w:iCs/>
                <w:sz w:val="24"/>
                <w:szCs w:val="24"/>
              </w:rPr>
            </w:pPr>
            <w:r w:rsidRPr="00631338">
              <w:rPr>
                <w:b/>
                <w:iCs/>
                <w:sz w:val="24"/>
                <w:szCs w:val="24"/>
              </w:rPr>
              <w:t>Підви-щення, рази</w:t>
            </w:r>
          </w:p>
        </w:tc>
      </w:tr>
      <w:tr w:rsidR="001D522F" w:rsidRPr="00631338" w:rsidTr="001D522F">
        <w:trPr>
          <w:trHeight w:val="827"/>
        </w:trPr>
        <w:tc>
          <w:tcPr>
            <w:tcW w:w="4538" w:type="dxa"/>
          </w:tcPr>
          <w:p w:rsidR="001D522F" w:rsidRPr="00631338" w:rsidRDefault="001D522F" w:rsidP="001D522F">
            <w:pPr>
              <w:rPr>
                <w:iCs/>
                <w:sz w:val="24"/>
                <w:szCs w:val="24"/>
              </w:rPr>
            </w:pPr>
            <w:r w:rsidRPr="00631338">
              <w:rPr>
                <w:sz w:val="24"/>
                <w:szCs w:val="24"/>
              </w:rPr>
              <w:t>Проведення передрейсового та післярейсового  медичного огляду водіїв транспортних засобів</w:t>
            </w:r>
          </w:p>
        </w:tc>
        <w:tc>
          <w:tcPr>
            <w:tcW w:w="1428" w:type="dxa"/>
            <w:vAlign w:val="center"/>
          </w:tcPr>
          <w:p w:rsidR="001D522F" w:rsidRPr="00631338" w:rsidRDefault="001D522F" w:rsidP="001D522F">
            <w:pPr>
              <w:spacing w:line="276" w:lineRule="auto"/>
              <w:jc w:val="center"/>
              <w:rPr>
                <w:sz w:val="24"/>
                <w:szCs w:val="24"/>
              </w:rPr>
            </w:pPr>
            <w:r w:rsidRPr="00631338">
              <w:rPr>
                <w:sz w:val="24"/>
                <w:szCs w:val="24"/>
              </w:rPr>
              <w:t>1 огляд</w:t>
            </w:r>
          </w:p>
        </w:tc>
        <w:tc>
          <w:tcPr>
            <w:tcW w:w="1429" w:type="dxa"/>
            <w:vAlign w:val="center"/>
          </w:tcPr>
          <w:p w:rsidR="001D522F" w:rsidRPr="00631338" w:rsidRDefault="001D522F" w:rsidP="001D522F">
            <w:pPr>
              <w:spacing w:line="276" w:lineRule="auto"/>
              <w:jc w:val="center"/>
              <w:rPr>
                <w:iCs/>
                <w:sz w:val="24"/>
                <w:szCs w:val="24"/>
              </w:rPr>
            </w:pPr>
            <w:r w:rsidRPr="00631338">
              <w:rPr>
                <w:iCs/>
                <w:sz w:val="24"/>
                <w:szCs w:val="24"/>
              </w:rPr>
              <w:t>2,09</w:t>
            </w:r>
          </w:p>
        </w:tc>
        <w:tc>
          <w:tcPr>
            <w:tcW w:w="1714" w:type="dxa"/>
            <w:vAlign w:val="center"/>
          </w:tcPr>
          <w:p w:rsidR="001D522F" w:rsidRPr="00631338" w:rsidRDefault="001D522F" w:rsidP="001D522F">
            <w:pPr>
              <w:spacing w:line="276" w:lineRule="auto"/>
              <w:jc w:val="center"/>
              <w:rPr>
                <w:iCs/>
                <w:sz w:val="24"/>
                <w:szCs w:val="24"/>
              </w:rPr>
            </w:pPr>
            <w:r w:rsidRPr="00631338">
              <w:rPr>
                <w:iCs/>
                <w:sz w:val="24"/>
                <w:szCs w:val="24"/>
              </w:rPr>
              <w:t>8,48</w:t>
            </w:r>
          </w:p>
        </w:tc>
        <w:tc>
          <w:tcPr>
            <w:tcW w:w="1143" w:type="dxa"/>
            <w:vAlign w:val="center"/>
          </w:tcPr>
          <w:p w:rsidR="001D522F" w:rsidRPr="00631338" w:rsidRDefault="001D522F" w:rsidP="001D522F">
            <w:pPr>
              <w:spacing w:line="276" w:lineRule="auto"/>
              <w:jc w:val="center"/>
              <w:rPr>
                <w:iCs/>
                <w:sz w:val="24"/>
                <w:szCs w:val="24"/>
              </w:rPr>
            </w:pPr>
            <w:r w:rsidRPr="00631338">
              <w:rPr>
                <w:iCs/>
                <w:sz w:val="24"/>
                <w:szCs w:val="24"/>
              </w:rPr>
              <w:t>4,06</w:t>
            </w:r>
          </w:p>
        </w:tc>
      </w:tr>
    </w:tbl>
    <w:p w:rsidR="001D522F" w:rsidRPr="00631338" w:rsidRDefault="001D522F" w:rsidP="001D522F">
      <w:pPr>
        <w:pStyle w:val="a9"/>
        <w:shd w:val="clear" w:color="auto" w:fill="FFFFFF"/>
        <w:spacing w:before="0" w:beforeAutospacing="0" w:after="0" w:afterAutospacing="0"/>
        <w:ind w:firstLine="709"/>
        <w:jc w:val="both"/>
        <w:rPr>
          <w:sz w:val="28"/>
          <w:szCs w:val="28"/>
        </w:rPr>
      </w:pPr>
    </w:p>
    <w:p w:rsidR="001D522F" w:rsidRPr="00631338" w:rsidRDefault="001D522F" w:rsidP="001D522F">
      <w:pPr>
        <w:autoSpaceDE w:val="0"/>
        <w:autoSpaceDN w:val="0"/>
        <w:adjustRightInd w:val="0"/>
        <w:ind w:firstLine="709"/>
        <w:jc w:val="both"/>
        <w:rPr>
          <w:rFonts w:eastAsiaTheme="minorHAnsi"/>
          <w:sz w:val="28"/>
          <w:szCs w:val="28"/>
          <w:lang w:val="uk-UA" w:eastAsia="en-US"/>
        </w:rPr>
      </w:pPr>
      <w:r w:rsidRPr="00631338">
        <w:rPr>
          <w:rFonts w:eastAsiaTheme="minorHAnsi"/>
          <w:sz w:val="28"/>
          <w:szCs w:val="28"/>
          <w:lang w:val="uk-UA" w:eastAsia="en-US"/>
        </w:rPr>
        <w:t>Аналізуючи вищесказане, слід звернути увагу на те, що за період дії тарифів зазнали об’єктивних змін основні чинники формування собівартості платних послуг, які наведені в таблиці :</w:t>
      </w:r>
    </w:p>
    <w:tbl>
      <w:tblPr>
        <w:tblStyle w:val="a8"/>
        <w:tblW w:w="1024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40"/>
        <w:gridCol w:w="4388"/>
        <w:gridCol w:w="1984"/>
        <w:gridCol w:w="2224"/>
        <w:gridCol w:w="1109"/>
      </w:tblGrid>
      <w:tr w:rsidR="001D522F" w:rsidRPr="00631338" w:rsidTr="001D522F">
        <w:trPr>
          <w:trHeight w:val="431"/>
        </w:trPr>
        <w:tc>
          <w:tcPr>
            <w:tcW w:w="540" w:type="dxa"/>
            <w:vMerge w:val="restart"/>
            <w:vAlign w:val="center"/>
          </w:tcPr>
          <w:p w:rsidR="001D522F" w:rsidRPr="00631338" w:rsidRDefault="001D522F" w:rsidP="001D522F">
            <w:pPr>
              <w:autoSpaceDE w:val="0"/>
              <w:autoSpaceDN w:val="0"/>
              <w:adjustRightInd w:val="0"/>
              <w:jc w:val="center"/>
              <w:rPr>
                <w:rFonts w:eastAsiaTheme="minorHAnsi"/>
                <w:b/>
                <w:sz w:val="24"/>
                <w:szCs w:val="24"/>
                <w:lang w:eastAsia="en-US"/>
              </w:rPr>
            </w:pPr>
            <w:r w:rsidRPr="00631338">
              <w:rPr>
                <w:rFonts w:eastAsiaTheme="minorHAnsi"/>
                <w:b/>
                <w:sz w:val="24"/>
                <w:szCs w:val="24"/>
                <w:lang w:eastAsia="en-US"/>
              </w:rPr>
              <w:t>№ з/п</w:t>
            </w:r>
          </w:p>
        </w:tc>
        <w:tc>
          <w:tcPr>
            <w:tcW w:w="4388" w:type="dxa"/>
            <w:vMerge w:val="restart"/>
            <w:vAlign w:val="center"/>
          </w:tcPr>
          <w:p w:rsidR="001D522F" w:rsidRPr="00631338" w:rsidRDefault="001D522F" w:rsidP="001D522F">
            <w:pPr>
              <w:autoSpaceDE w:val="0"/>
              <w:autoSpaceDN w:val="0"/>
              <w:adjustRightInd w:val="0"/>
              <w:jc w:val="center"/>
              <w:rPr>
                <w:rFonts w:eastAsiaTheme="minorHAnsi"/>
                <w:b/>
                <w:sz w:val="24"/>
                <w:szCs w:val="24"/>
                <w:lang w:eastAsia="en-US"/>
              </w:rPr>
            </w:pPr>
            <w:r w:rsidRPr="00631338">
              <w:rPr>
                <w:rFonts w:eastAsiaTheme="minorHAnsi"/>
                <w:b/>
                <w:sz w:val="24"/>
                <w:szCs w:val="24"/>
                <w:lang w:eastAsia="en-US"/>
              </w:rPr>
              <w:t>Найменування</w:t>
            </w:r>
          </w:p>
        </w:tc>
        <w:tc>
          <w:tcPr>
            <w:tcW w:w="4208" w:type="dxa"/>
            <w:gridSpan w:val="2"/>
            <w:vAlign w:val="center"/>
          </w:tcPr>
          <w:p w:rsidR="001D522F" w:rsidRPr="00631338" w:rsidRDefault="001D522F" w:rsidP="001D522F">
            <w:pPr>
              <w:autoSpaceDE w:val="0"/>
              <w:autoSpaceDN w:val="0"/>
              <w:adjustRightInd w:val="0"/>
              <w:jc w:val="center"/>
              <w:rPr>
                <w:rFonts w:eastAsiaTheme="minorHAnsi"/>
                <w:b/>
                <w:sz w:val="24"/>
                <w:szCs w:val="24"/>
                <w:lang w:eastAsia="en-US"/>
              </w:rPr>
            </w:pPr>
            <w:r w:rsidRPr="00631338">
              <w:rPr>
                <w:rFonts w:eastAsiaTheme="minorHAnsi"/>
                <w:b/>
                <w:sz w:val="24"/>
                <w:szCs w:val="24"/>
                <w:lang w:eastAsia="en-US"/>
              </w:rPr>
              <w:t>Основні складові собівартості</w:t>
            </w:r>
          </w:p>
          <w:p w:rsidR="001D522F" w:rsidRPr="00631338" w:rsidRDefault="001D522F" w:rsidP="001D522F">
            <w:pPr>
              <w:autoSpaceDE w:val="0"/>
              <w:autoSpaceDN w:val="0"/>
              <w:adjustRightInd w:val="0"/>
              <w:jc w:val="center"/>
              <w:rPr>
                <w:rFonts w:eastAsiaTheme="minorHAnsi"/>
                <w:b/>
                <w:sz w:val="24"/>
                <w:szCs w:val="24"/>
                <w:lang w:eastAsia="en-US"/>
              </w:rPr>
            </w:pPr>
            <w:r w:rsidRPr="00631338">
              <w:rPr>
                <w:rFonts w:eastAsiaTheme="minorHAnsi"/>
                <w:b/>
                <w:sz w:val="24"/>
                <w:szCs w:val="24"/>
                <w:lang w:eastAsia="en-US"/>
              </w:rPr>
              <w:t>послуги</w:t>
            </w:r>
          </w:p>
        </w:tc>
        <w:tc>
          <w:tcPr>
            <w:tcW w:w="1109" w:type="dxa"/>
            <w:vMerge w:val="restart"/>
            <w:vAlign w:val="center"/>
          </w:tcPr>
          <w:p w:rsidR="001D522F" w:rsidRPr="00631338" w:rsidRDefault="001D522F" w:rsidP="001D522F">
            <w:pPr>
              <w:autoSpaceDE w:val="0"/>
              <w:autoSpaceDN w:val="0"/>
              <w:adjustRightInd w:val="0"/>
              <w:jc w:val="center"/>
              <w:rPr>
                <w:rFonts w:eastAsiaTheme="minorHAnsi"/>
                <w:b/>
                <w:sz w:val="24"/>
                <w:szCs w:val="24"/>
                <w:lang w:eastAsia="en-US"/>
              </w:rPr>
            </w:pPr>
            <w:r w:rsidRPr="00631338">
              <w:rPr>
                <w:rFonts w:eastAsiaTheme="minorHAnsi"/>
                <w:b/>
                <w:sz w:val="24"/>
                <w:szCs w:val="24"/>
                <w:lang w:eastAsia="en-US"/>
              </w:rPr>
              <w:t>Підви-щення, рази</w:t>
            </w:r>
          </w:p>
        </w:tc>
      </w:tr>
      <w:tr w:rsidR="001D522F" w:rsidRPr="00631338" w:rsidTr="001D522F">
        <w:trPr>
          <w:trHeight w:val="500"/>
        </w:trPr>
        <w:tc>
          <w:tcPr>
            <w:tcW w:w="540" w:type="dxa"/>
            <w:vMerge/>
            <w:vAlign w:val="center"/>
          </w:tcPr>
          <w:p w:rsidR="001D522F" w:rsidRPr="00631338" w:rsidRDefault="001D522F" w:rsidP="001D522F">
            <w:pPr>
              <w:autoSpaceDE w:val="0"/>
              <w:autoSpaceDN w:val="0"/>
              <w:adjustRightInd w:val="0"/>
              <w:jc w:val="center"/>
              <w:rPr>
                <w:rFonts w:eastAsiaTheme="minorHAnsi"/>
                <w:sz w:val="24"/>
                <w:szCs w:val="24"/>
                <w:lang w:eastAsia="en-US"/>
              </w:rPr>
            </w:pPr>
          </w:p>
        </w:tc>
        <w:tc>
          <w:tcPr>
            <w:tcW w:w="4388" w:type="dxa"/>
            <w:vMerge/>
            <w:vAlign w:val="center"/>
          </w:tcPr>
          <w:p w:rsidR="001D522F" w:rsidRPr="00631338" w:rsidRDefault="001D522F" w:rsidP="001D522F">
            <w:pPr>
              <w:autoSpaceDE w:val="0"/>
              <w:autoSpaceDN w:val="0"/>
              <w:adjustRightInd w:val="0"/>
              <w:jc w:val="center"/>
              <w:rPr>
                <w:rFonts w:eastAsiaTheme="minorHAnsi"/>
                <w:sz w:val="24"/>
                <w:szCs w:val="24"/>
                <w:lang w:eastAsia="en-US"/>
              </w:rPr>
            </w:pPr>
          </w:p>
        </w:tc>
        <w:tc>
          <w:tcPr>
            <w:tcW w:w="1984" w:type="dxa"/>
            <w:shd w:val="clear" w:color="auto" w:fill="auto"/>
            <w:vAlign w:val="center"/>
          </w:tcPr>
          <w:p w:rsidR="001D522F" w:rsidRPr="00631338" w:rsidRDefault="001D522F" w:rsidP="001D522F">
            <w:pPr>
              <w:autoSpaceDE w:val="0"/>
              <w:autoSpaceDN w:val="0"/>
              <w:adjustRightInd w:val="0"/>
              <w:jc w:val="center"/>
              <w:rPr>
                <w:rFonts w:eastAsiaTheme="minorHAnsi"/>
                <w:b/>
                <w:sz w:val="24"/>
                <w:szCs w:val="24"/>
                <w:lang w:eastAsia="en-US"/>
              </w:rPr>
            </w:pPr>
            <w:r w:rsidRPr="00631338">
              <w:rPr>
                <w:rFonts w:eastAsiaTheme="minorHAnsi"/>
                <w:b/>
                <w:sz w:val="24"/>
                <w:szCs w:val="24"/>
                <w:lang w:eastAsia="en-US"/>
              </w:rPr>
              <w:t>В діючих</w:t>
            </w:r>
          </w:p>
          <w:p w:rsidR="001D522F" w:rsidRPr="00631338" w:rsidRDefault="001D522F" w:rsidP="001D522F">
            <w:pPr>
              <w:autoSpaceDE w:val="0"/>
              <w:autoSpaceDN w:val="0"/>
              <w:adjustRightInd w:val="0"/>
              <w:jc w:val="center"/>
              <w:rPr>
                <w:rFonts w:eastAsiaTheme="minorHAnsi"/>
                <w:b/>
                <w:sz w:val="24"/>
                <w:szCs w:val="24"/>
                <w:lang w:eastAsia="en-US"/>
              </w:rPr>
            </w:pPr>
            <w:r w:rsidRPr="00631338">
              <w:rPr>
                <w:rFonts w:eastAsiaTheme="minorHAnsi"/>
                <w:b/>
                <w:sz w:val="24"/>
                <w:szCs w:val="24"/>
                <w:lang w:eastAsia="en-US"/>
              </w:rPr>
              <w:t>тарифах, грн.</w:t>
            </w:r>
          </w:p>
        </w:tc>
        <w:tc>
          <w:tcPr>
            <w:tcW w:w="2224" w:type="dxa"/>
            <w:vAlign w:val="center"/>
          </w:tcPr>
          <w:p w:rsidR="001D522F" w:rsidRPr="00631338" w:rsidRDefault="001D522F" w:rsidP="001D522F">
            <w:pPr>
              <w:autoSpaceDE w:val="0"/>
              <w:autoSpaceDN w:val="0"/>
              <w:adjustRightInd w:val="0"/>
              <w:jc w:val="center"/>
              <w:rPr>
                <w:rFonts w:eastAsiaTheme="minorHAnsi"/>
                <w:b/>
                <w:sz w:val="24"/>
                <w:szCs w:val="24"/>
                <w:lang w:eastAsia="en-US"/>
              </w:rPr>
            </w:pPr>
            <w:r w:rsidRPr="00631338">
              <w:rPr>
                <w:rFonts w:eastAsiaTheme="minorHAnsi"/>
                <w:b/>
                <w:sz w:val="24"/>
                <w:szCs w:val="24"/>
                <w:lang w:eastAsia="en-US"/>
              </w:rPr>
              <w:t>В проектних</w:t>
            </w:r>
          </w:p>
          <w:p w:rsidR="001D522F" w:rsidRPr="00631338" w:rsidRDefault="001D522F" w:rsidP="001D522F">
            <w:pPr>
              <w:autoSpaceDE w:val="0"/>
              <w:autoSpaceDN w:val="0"/>
              <w:adjustRightInd w:val="0"/>
              <w:jc w:val="center"/>
              <w:rPr>
                <w:rFonts w:eastAsiaTheme="minorHAnsi"/>
                <w:b/>
                <w:sz w:val="24"/>
                <w:szCs w:val="24"/>
                <w:lang w:eastAsia="en-US"/>
              </w:rPr>
            </w:pPr>
            <w:r w:rsidRPr="00631338">
              <w:rPr>
                <w:rFonts w:eastAsiaTheme="minorHAnsi"/>
                <w:b/>
                <w:sz w:val="24"/>
                <w:szCs w:val="24"/>
                <w:lang w:eastAsia="en-US"/>
              </w:rPr>
              <w:t>тарифах, грн.</w:t>
            </w:r>
          </w:p>
        </w:tc>
        <w:tc>
          <w:tcPr>
            <w:tcW w:w="1109" w:type="dxa"/>
            <w:vMerge/>
            <w:vAlign w:val="center"/>
          </w:tcPr>
          <w:p w:rsidR="001D522F" w:rsidRPr="00631338" w:rsidRDefault="001D522F" w:rsidP="001D522F">
            <w:pPr>
              <w:autoSpaceDE w:val="0"/>
              <w:autoSpaceDN w:val="0"/>
              <w:adjustRightInd w:val="0"/>
              <w:jc w:val="center"/>
              <w:rPr>
                <w:rFonts w:eastAsiaTheme="minorHAnsi"/>
                <w:sz w:val="24"/>
                <w:szCs w:val="24"/>
                <w:lang w:eastAsia="en-US"/>
              </w:rPr>
            </w:pPr>
          </w:p>
        </w:tc>
      </w:tr>
      <w:tr w:rsidR="001D522F" w:rsidRPr="00631338" w:rsidTr="001D522F">
        <w:trPr>
          <w:trHeight w:val="292"/>
        </w:trPr>
        <w:tc>
          <w:tcPr>
            <w:tcW w:w="540" w:type="dxa"/>
          </w:tcPr>
          <w:p w:rsidR="001D522F" w:rsidRPr="00631338" w:rsidRDefault="001D522F" w:rsidP="001D522F">
            <w:pPr>
              <w:autoSpaceDE w:val="0"/>
              <w:autoSpaceDN w:val="0"/>
              <w:adjustRightInd w:val="0"/>
              <w:jc w:val="right"/>
              <w:rPr>
                <w:rFonts w:eastAsiaTheme="minorHAnsi"/>
                <w:b/>
                <w:sz w:val="24"/>
                <w:szCs w:val="24"/>
                <w:lang w:eastAsia="en-US"/>
              </w:rPr>
            </w:pPr>
            <w:r w:rsidRPr="00631338">
              <w:rPr>
                <w:rFonts w:eastAsiaTheme="minorHAnsi"/>
                <w:b/>
                <w:sz w:val="24"/>
                <w:szCs w:val="24"/>
                <w:lang w:eastAsia="en-US"/>
              </w:rPr>
              <w:t>1.</w:t>
            </w:r>
          </w:p>
        </w:tc>
        <w:tc>
          <w:tcPr>
            <w:tcW w:w="4388" w:type="dxa"/>
          </w:tcPr>
          <w:p w:rsidR="001D522F" w:rsidRPr="00631338" w:rsidRDefault="001D522F" w:rsidP="001D522F">
            <w:pPr>
              <w:rPr>
                <w:sz w:val="24"/>
                <w:szCs w:val="24"/>
                <w:lang w:eastAsia="uk-UA"/>
              </w:rPr>
            </w:pPr>
            <w:r w:rsidRPr="00631338">
              <w:rPr>
                <w:sz w:val="24"/>
                <w:szCs w:val="24"/>
                <w:lang w:eastAsia="uk-UA"/>
              </w:rPr>
              <w:t>Мінімальна заробітна плата, грн.</w:t>
            </w:r>
          </w:p>
        </w:tc>
        <w:tc>
          <w:tcPr>
            <w:tcW w:w="1984" w:type="dxa"/>
            <w:shd w:val="clear" w:color="auto" w:fill="auto"/>
            <w:vAlign w:val="center"/>
          </w:tcPr>
          <w:p w:rsidR="001D522F" w:rsidRPr="00631338" w:rsidRDefault="001D522F" w:rsidP="001D522F">
            <w:pPr>
              <w:jc w:val="right"/>
              <w:rPr>
                <w:sz w:val="24"/>
                <w:szCs w:val="24"/>
                <w:lang w:eastAsia="uk-UA"/>
              </w:rPr>
            </w:pPr>
            <w:r w:rsidRPr="00631338">
              <w:rPr>
                <w:sz w:val="24"/>
                <w:szCs w:val="24"/>
                <w:lang w:eastAsia="uk-UA"/>
              </w:rPr>
              <w:t>650,00</w:t>
            </w:r>
          </w:p>
        </w:tc>
        <w:tc>
          <w:tcPr>
            <w:tcW w:w="2224" w:type="dxa"/>
            <w:vAlign w:val="center"/>
          </w:tcPr>
          <w:p w:rsidR="001D522F" w:rsidRPr="00631338" w:rsidRDefault="001D522F" w:rsidP="001D522F">
            <w:pPr>
              <w:jc w:val="right"/>
              <w:rPr>
                <w:sz w:val="24"/>
                <w:szCs w:val="24"/>
                <w:lang w:eastAsia="uk-UA"/>
              </w:rPr>
            </w:pPr>
            <w:r w:rsidRPr="00631338">
              <w:rPr>
                <w:sz w:val="24"/>
                <w:szCs w:val="24"/>
                <w:lang w:eastAsia="uk-UA"/>
              </w:rPr>
              <w:t>3200,00</w:t>
            </w:r>
          </w:p>
        </w:tc>
        <w:tc>
          <w:tcPr>
            <w:tcW w:w="1109" w:type="dxa"/>
            <w:vAlign w:val="center"/>
          </w:tcPr>
          <w:p w:rsidR="001D522F" w:rsidRPr="00631338" w:rsidRDefault="001D522F" w:rsidP="001D522F">
            <w:pPr>
              <w:jc w:val="right"/>
              <w:rPr>
                <w:sz w:val="24"/>
                <w:szCs w:val="24"/>
                <w:lang w:eastAsia="uk-UA"/>
              </w:rPr>
            </w:pPr>
            <w:r w:rsidRPr="00631338">
              <w:rPr>
                <w:sz w:val="24"/>
                <w:szCs w:val="24"/>
                <w:lang w:eastAsia="uk-UA"/>
              </w:rPr>
              <w:t xml:space="preserve">4,9 </w:t>
            </w:r>
          </w:p>
        </w:tc>
      </w:tr>
      <w:tr w:rsidR="001D522F" w:rsidRPr="00631338" w:rsidTr="001D522F">
        <w:trPr>
          <w:trHeight w:val="253"/>
        </w:trPr>
        <w:tc>
          <w:tcPr>
            <w:tcW w:w="540" w:type="dxa"/>
          </w:tcPr>
          <w:p w:rsidR="001D522F" w:rsidRPr="00631338" w:rsidRDefault="001D522F" w:rsidP="001D522F">
            <w:pPr>
              <w:autoSpaceDE w:val="0"/>
              <w:autoSpaceDN w:val="0"/>
              <w:adjustRightInd w:val="0"/>
              <w:jc w:val="right"/>
              <w:rPr>
                <w:rFonts w:eastAsiaTheme="minorHAnsi"/>
                <w:b/>
                <w:sz w:val="24"/>
                <w:szCs w:val="24"/>
                <w:lang w:eastAsia="en-US"/>
              </w:rPr>
            </w:pPr>
            <w:r w:rsidRPr="00631338">
              <w:rPr>
                <w:rFonts w:eastAsiaTheme="minorHAnsi"/>
                <w:b/>
                <w:sz w:val="24"/>
                <w:szCs w:val="24"/>
                <w:lang w:eastAsia="en-US"/>
              </w:rPr>
              <w:t>2.</w:t>
            </w:r>
          </w:p>
        </w:tc>
        <w:tc>
          <w:tcPr>
            <w:tcW w:w="4388" w:type="dxa"/>
          </w:tcPr>
          <w:p w:rsidR="001D522F" w:rsidRPr="00631338" w:rsidRDefault="001D522F" w:rsidP="001D522F">
            <w:pPr>
              <w:rPr>
                <w:sz w:val="24"/>
                <w:szCs w:val="24"/>
                <w:lang w:eastAsia="uk-UA"/>
              </w:rPr>
            </w:pPr>
            <w:r w:rsidRPr="00631338">
              <w:rPr>
                <w:sz w:val="24"/>
                <w:szCs w:val="24"/>
                <w:lang w:eastAsia="uk-UA"/>
              </w:rPr>
              <w:t>Теплопостачання, Гкал.</w:t>
            </w:r>
          </w:p>
        </w:tc>
        <w:tc>
          <w:tcPr>
            <w:tcW w:w="1984" w:type="dxa"/>
            <w:shd w:val="clear" w:color="auto" w:fill="auto"/>
            <w:vAlign w:val="center"/>
          </w:tcPr>
          <w:p w:rsidR="001D522F" w:rsidRPr="00631338" w:rsidRDefault="001D522F" w:rsidP="001D522F">
            <w:pPr>
              <w:jc w:val="right"/>
              <w:rPr>
                <w:sz w:val="24"/>
                <w:szCs w:val="24"/>
                <w:lang w:eastAsia="uk-UA"/>
              </w:rPr>
            </w:pPr>
            <w:r w:rsidRPr="00631338">
              <w:rPr>
                <w:sz w:val="24"/>
                <w:szCs w:val="24"/>
                <w:lang w:eastAsia="uk-UA"/>
              </w:rPr>
              <w:t>326,42</w:t>
            </w:r>
          </w:p>
        </w:tc>
        <w:tc>
          <w:tcPr>
            <w:tcW w:w="2224" w:type="dxa"/>
            <w:vAlign w:val="center"/>
          </w:tcPr>
          <w:p w:rsidR="001D522F" w:rsidRPr="00631338" w:rsidRDefault="001D522F" w:rsidP="001D522F">
            <w:pPr>
              <w:jc w:val="right"/>
              <w:rPr>
                <w:sz w:val="24"/>
                <w:szCs w:val="24"/>
                <w:lang w:eastAsia="uk-UA"/>
              </w:rPr>
            </w:pPr>
            <w:r w:rsidRPr="00631338">
              <w:rPr>
                <w:sz w:val="24"/>
                <w:szCs w:val="24"/>
                <w:lang w:eastAsia="uk-UA"/>
              </w:rPr>
              <w:t>1116,84</w:t>
            </w:r>
          </w:p>
        </w:tc>
        <w:tc>
          <w:tcPr>
            <w:tcW w:w="1109" w:type="dxa"/>
            <w:vAlign w:val="center"/>
          </w:tcPr>
          <w:p w:rsidR="001D522F" w:rsidRPr="00631338" w:rsidRDefault="001D522F" w:rsidP="001D522F">
            <w:pPr>
              <w:jc w:val="right"/>
              <w:rPr>
                <w:sz w:val="24"/>
                <w:szCs w:val="24"/>
                <w:lang w:eastAsia="uk-UA"/>
              </w:rPr>
            </w:pPr>
            <w:r w:rsidRPr="00631338">
              <w:rPr>
                <w:sz w:val="24"/>
                <w:szCs w:val="24"/>
                <w:lang w:eastAsia="uk-UA"/>
              </w:rPr>
              <w:t>3,4</w:t>
            </w:r>
          </w:p>
        </w:tc>
      </w:tr>
      <w:tr w:rsidR="001D522F" w:rsidRPr="00631338" w:rsidTr="001D522F">
        <w:trPr>
          <w:trHeight w:val="236"/>
        </w:trPr>
        <w:tc>
          <w:tcPr>
            <w:tcW w:w="540" w:type="dxa"/>
          </w:tcPr>
          <w:p w:rsidR="001D522F" w:rsidRPr="00631338" w:rsidRDefault="001D522F" w:rsidP="001D522F">
            <w:pPr>
              <w:autoSpaceDE w:val="0"/>
              <w:autoSpaceDN w:val="0"/>
              <w:adjustRightInd w:val="0"/>
              <w:jc w:val="right"/>
              <w:rPr>
                <w:rFonts w:eastAsiaTheme="minorHAnsi"/>
                <w:b/>
                <w:sz w:val="24"/>
                <w:szCs w:val="24"/>
                <w:lang w:eastAsia="en-US"/>
              </w:rPr>
            </w:pPr>
            <w:r w:rsidRPr="00631338">
              <w:rPr>
                <w:rFonts w:eastAsiaTheme="minorHAnsi"/>
                <w:b/>
                <w:sz w:val="24"/>
                <w:szCs w:val="24"/>
                <w:lang w:eastAsia="en-US"/>
              </w:rPr>
              <w:t>3.</w:t>
            </w:r>
          </w:p>
        </w:tc>
        <w:tc>
          <w:tcPr>
            <w:tcW w:w="4388" w:type="dxa"/>
          </w:tcPr>
          <w:p w:rsidR="001D522F" w:rsidRPr="00631338" w:rsidRDefault="001D522F" w:rsidP="001D522F">
            <w:pPr>
              <w:rPr>
                <w:sz w:val="24"/>
                <w:szCs w:val="24"/>
                <w:vertAlign w:val="superscript"/>
                <w:lang w:eastAsia="uk-UA"/>
              </w:rPr>
            </w:pPr>
            <w:r w:rsidRPr="00631338">
              <w:rPr>
                <w:sz w:val="24"/>
                <w:szCs w:val="24"/>
                <w:lang w:eastAsia="uk-UA"/>
              </w:rPr>
              <w:t>Водопостачання та водовідведення, м</w:t>
            </w:r>
            <w:r w:rsidRPr="00631338">
              <w:rPr>
                <w:sz w:val="24"/>
                <w:szCs w:val="24"/>
                <w:vertAlign w:val="superscript"/>
                <w:lang w:eastAsia="uk-UA"/>
              </w:rPr>
              <w:t>3</w:t>
            </w:r>
          </w:p>
        </w:tc>
        <w:tc>
          <w:tcPr>
            <w:tcW w:w="1984" w:type="dxa"/>
            <w:shd w:val="clear" w:color="auto" w:fill="auto"/>
            <w:vAlign w:val="center"/>
          </w:tcPr>
          <w:p w:rsidR="001D522F" w:rsidRPr="00631338" w:rsidRDefault="001D522F" w:rsidP="001D522F">
            <w:pPr>
              <w:jc w:val="right"/>
              <w:rPr>
                <w:sz w:val="24"/>
                <w:szCs w:val="24"/>
                <w:lang w:eastAsia="uk-UA"/>
              </w:rPr>
            </w:pPr>
            <w:r w:rsidRPr="00631338">
              <w:rPr>
                <w:sz w:val="24"/>
                <w:szCs w:val="24"/>
                <w:lang w:eastAsia="uk-UA"/>
              </w:rPr>
              <w:t>8,37</w:t>
            </w:r>
          </w:p>
        </w:tc>
        <w:tc>
          <w:tcPr>
            <w:tcW w:w="2224" w:type="dxa"/>
            <w:vAlign w:val="center"/>
          </w:tcPr>
          <w:p w:rsidR="001D522F" w:rsidRPr="00631338" w:rsidRDefault="001D522F" w:rsidP="001D522F">
            <w:pPr>
              <w:jc w:val="right"/>
              <w:rPr>
                <w:sz w:val="24"/>
                <w:szCs w:val="24"/>
                <w:lang w:eastAsia="uk-UA"/>
              </w:rPr>
            </w:pPr>
            <w:r w:rsidRPr="00631338">
              <w:rPr>
                <w:sz w:val="24"/>
                <w:szCs w:val="24"/>
                <w:lang w:eastAsia="uk-UA"/>
              </w:rPr>
              <w:t>11,94</w:t>
            </w:r>
          </w:p>
        </w:tc>
        <w:tc>
          <w:tcPr>
            <w:tcW w:w="1109" w:type="dxa"/>
            <w:vAlign w:val="center"/>
          </w:tcPr>
          <w:p w:rsidR="001D522F" w:rsidRPr="00631338" w:rsidRDefault="001D522F" w:rsidP="001D522F">
            <w:pPr>
              <w:jc w:val="right"/>
              <w:rPr>
                <w:sz w:val="24"/>
                <w:szCs w:val="24"/>
                <w:lang w:eastAsia="uk-UA"/>
              </w:rPr>
            </w:pPr>
            <w:r w:rsidRPr="00631338">
              <w:rPr>
                <w:sz w:val="24"/>
                <w:szCs w:val="24"/>
                <w:lang w:eastAsia="uk-UA"/>
              </w:rPr>
              <w:t>1,4</w:t>
            </w:r>
          </w:p>
        </w:tc>
      </w:tr>
      <w:tr w:rsidR="001D522F" w:rsidRPr="00631338" w:rsidTr="001D522F">
        <w:trPr>
          <w:trHeight w:val="236"/>
        </w:trPr>
        <w:tc>
          <w:tcPr>
            <w:tcW w:w="540" w:type="dxa"/>
          </w:tcPr>
          <w:p w:rsidR="001D522F" w:rsidRPr="00631338" w:rsidRDefault="001D522F" w:rsidP="001D522F">
            <w:pPr>
              <w:autoSpaceDE w:val="0"/>
              <w:autoSpaceDN w:val="0"/>
              <w:adjustRightInd w:val="0"/>
              <w:jc w:val="right"/>
              <w:rPr>
                <w:rFonts w:eastAsiaTheme="minorHAnsi"/>
                <w:b/>
                <w:sz w:val="24"/>
                <w:szCs w:val="24"/>
                <w:lang w:eastAsia="en-US"/>
              </w:rPr>
            </w:pPr>
            <w:r w:rsidRPr="00631338">
              <w:rPr>
                <w:rFonts w:eastAsiaTheme="minorHAnsi"/>
                <w:b/>
                <w:sz w:val="24"/>
                <w:szCs w:val="24"/>
                <w:lang w:eastAsia="en-US"/>
              </w:rPr>
              <w:t>4.</w:t>
            </w:r>
          </w:p>
        </w:tc>
        <w:tc>
          <w:tcPr>
            <w:tcW w:w="4388" w:type="dxa"/>
          </w:tcPr>
          <w:p w:rsidR="001D522F" w:rsidRPr="00631338" w:rsidRDefault="001D522F" w:rsidP="001D522F">
            <w:pPr>
              <w:rPr>
                <w:sz w:val="24"/>
                <w:szCs w:val="24"/>
                <w:lang w:eastAsia="uk-UA"/>
              </w:rPr>
            </w:pPr>
            <w:r w:rsidRPr="00631338">
              <w:rPr>
                <w:sz w:val="24"/>
                <w:szCs w:val="24"/>
                <w:lang w:eastAsia="uk-UA"/>
              </w:rPr>
              <w:t>Електроенергія, кВт/год</w:t>
            </w:r>
          </w:p>
        </w:tc>
        <w:tc>
          <w:tcPr>
            <w:tcW w:w="1984" w:type="dxa"/>
            <w:shd w:val="clear" w:color="auto" w:fill="auto"/>
            <w:vAlign w:val="center"/>
          </w:tcPr>
          <w:p w:rsidR="001D522F" w:rsidRPr="00631338" w:rsidRDefault="001D522F" w:rsidP="001D522F">
            <w:pPr>
              <w:jc w:val="right"/>
              <w:rPr>
                <w:sz w:val="24"/>
                <w:szCs w:val="24"/>
                <w:lang w:eastAsia="uk-UA"/>
              </w:rPr>
            </w:pPr>
            <w:r w:rsidRPr="00631338">
              <w:rPr>
                <w:sz w:val="24"/>
                <w:szCs w:val="24"/>
                <w:lang w:eastAsia="uk-UA"/>
              </w:rPr>
              <w:t>0,70152</w:t>
            </w:r>
          </w:p>
        </w:tc>
        <w:tc>
          <w:tcPr>
            <w:tcW w:w="2224" w:type="dxa"/>
            <w:vAlign w:val="center"/>
          </w:tcPr>
          <w:p w:rsidR="001D522F" w:rsidRPr="00631338" w:rsidRDefault="001D522F" w:rsidP="001D522F">
            <w:pPr>
              <w:jc w:val="right"/>
              <w:rPr>
                <w:sz w:val="24"/>
                <w:szCs w:val="24"/>
                <w:lang w:eastAsia="uk-UA"/>
              </w:rPr>
            </w:pPr>
            <w:r w:rsidRPr="00631338">
              <w:rPr>
                <w:sz w:val="24"/>
                <w:szCs w:val="24"/>
                <w:lang w:eastAsia="uk-UA"/>
              </w:rPr>
              <w:t>2,43812</w:t>
            </w:r>
          </w:p>
        </w:tc>
        <w:tc>
          <w:tcPr>
            <w:tcW w:w="1109" w:type="dxa"/>
            <w:vAlign w:val="center"/>
          </w:tcPr>
          <w:p w:rsidR="001D522F" w:rsidRPr="00631338" w:rsidRDefault="001D522F" w:rsidP="001D522F">
            <w:pPr>
              <w:jc w:val="right"/>
              <w:rPr>
                <w:sz w:val="24"/>
                <w:szCs w:val="24"/>
                <w:lang w:eastAsia="uk-UA"/>
              </w:rPr>
            </w:pPr>
            <w:r w:rsidRPr="00631338">
              <w:rPr>
                <w:sz w:val="24"/>
                <w:szCs w:val="24"/>
                <w:lang w:eastAsia="uk-UA"/>
              </w:rPr>
              <w:t>3,5</w:t>
            </w:r>
          </w:p>
        </w:tc>
      </w:tr>
      <w:tr w:rsidR="001D522F" w:rsidRPr="00631338" w:rsidTr="001D522F">
        <w:trPr>
          <w:trHeight w:val="246"/>
        </w:trPr>
        <w:tc>
          <w:tcPr>
            <w:tcW w:w="540" w:type="dxa"/>
          </w:tcPr>
          <w:p w:rsidR="001D522F" w:rsidRPr="00631338" w:rsidRDefault="001D522F" w:rsidP="001D522F">
            <w:pPr>
              <w:autoSpaceDE w:val="0"/>
              <w:autoSpaceDN w:val="0"/>
              <w:adjustRightInd w:val="0"/>
              <w:jc w:val="right"/>
              <w:rPr>
                <w:rFonts w:eastAsiaTheme="minorHAnsi"/>
                <w:b/>
                <w:sz w:val="24"/>
                <w:szCs w:val="24"/>
                <w:lang w:eastAsia="en-US"/>
              </w:rPr>
            </w:pPr>
            <w:r w:rsidRPr="00631338">
              <w:rPr>
                <w:rFonts w:eastAsiaTheme="minorHAnsi"/>
                <w:b/>
                <w:sz w:val="24"/>
                <w:szCs w:val="24"/>
                <w:lang w:eastAsia="en-US"/>
              </w:rPr>
              <w:t>5.</w:t>
            </w:r>
          </w:p>
        </w:tc>
        <w:tc>
          <w:tcPr>
            <w:tcW w:w="4388" w:type="dxa"/>
          </w:tcPr>
          <w:p w:rsidR="001D522F" w:rsidRPr="00631338" w:rsidRDefault="001D522F" w:rsidP="001D522F">
            <w:pPr>
              <w:rPr>
                <w:sz w:val="24"/>
                <w:szCs w:val="24"/>
                <w:lang w:eastAsia="uk-UA"/>
              </w:rPr>
            </w:pPr>
            <w:r w:rsidRPr="00631338">
              <w:rPr>
                <w:sz w:val="24"/>
                <w:szCs w:val="24"/>
                <w:lang w:eastAsia="uk-UA"/>
              </w:rPr>
              <w:t>Вивіз сміття, м</w:t>
            </w:r>
            <w:r w:rsidRPr="00631338">
              <w:rPr>
                <w:sz w:val="24"/>
                <w:szCs w:val="24"/>
                <w:vertAlign w:val="superscript"/>
                <w:lang w:eastAsia="uk-UA"/>
              </w:rPr>
              <w:t>3</w:t>
            </w:r>
          </w:p>
        </w:tc>
        <w:tc>
          <w:tcPr>
            <w:tcW w:w="1984" w:type="dxa"/>
            <w:shd w:val="clear" w:color="auto" w:fill="auto"/>
            <w:vAlign w:val="center"/>
          </w:tcPr>
          <w:p w:rsidR="001D522F" w:rsidRPr="00631338" w:rsidRDefault="001D522F" w:rsidP="001D522F">
            <w:pPr>
              <w:jc w:val="right"/>
              <w:rPr>
                <w:sz w:val="24"/>
                <w:szCs w:val="24"/>
                <w:lang w:eastAsia="uk-UA"/>
              </w:rPr>
            </w:pPr>
            <w:r w:rsidRPr="00631338">
              <w:rPr>
                <w:sz w:val="24"/>
                <w:szCs w:val="24"/>
                <w:lang w:eastAsia="uk-UA"/>
              </w:rPr>
              <w:t>21,68</w:t>
            </w:r>
          </w:p>
        </w:tc>
        <w:tc>
          <w:tcPr>
            <w:tcW w:w="2224" w:type="dxa"/>
            <w:vAlign w:val="center"/>
          </w:tcPr>
          <w:p w:rsidR="001D522F" w:rsidRPr="00631338" w:rsidRDefault="001D522F" w:rsidP="001D522F">
            <w:pPr>
              <w:jc w:val="right"/>
              <w:rPr>
                <w:sz w:val="24"/>
                <w:szCs w:val="24"/>
                <w:lang w:eastAsia="uk-UA"/>
              </w:rPr>
            </w:pPr>
            <w:r w:rsidRPr="00631338">
              <w:rPr>
                <w:sz w:val="24"/>
                <w:szCs w:val="24"/>
                <w:lang w:eastAsia="uk-UA"/>
              </w:rPr>
              <w:t>63,97</w:t>
            </w:r>
          </w:p>
        </w:tc>
        <w:tc>
          <w:tcPr>
            <w:tcW w:w="1109" w:type="dxa"/>
            <w:vAlign w:val="center"/>
          </w:tcPr>
          <w:p w:rsidR="001D522F" w:rsidRPr="00631338" w:rsidRDefault="001D522F" w:rsidP="001D522F">
            <w:pPr>
              <w:jc w:val="right"/>
              <w:rPr>
                <w:sz w:val="24"/>
                <w:szCs w:val="24"/>
                <w:lang w:eastAsia="uk-UA"/>
              </w:rPr>
            </w:pPr>
            <w:r w:rsidRPr="00631338">
              <w:rPr>
                <w:sz w:val="24"/>
                <w:szCs w:val="24"/>
                <w:lang w:eastAsia="uk-UA"/>
              </w:rPr>
              <w:t>2,9</w:t>
            </w:r>
          </w:p>
        </w:tc>
      </w:tr>
    </w:tbl>
    <w:p w:rsidR="001D522F" w:rsidRPr="00631338" w:rsidRDefault="001D522F" w:rsidP="001D522F">
      <w:pPr>
        <w:jc w:val="both"/>
        <w:rPr>
          <w:sz w:val="28"/>
          <w:szCs w:val="28"/>
          <w:lang w:val="uk-UA" w:eastAsia="uk-UA"/>
        </w:rPr>
      </w:pPr>
    </w:p>
    <w:p w:rsidR="001D522F" w:rsidRPr="00631338" w:rsidRDefault="001D522F" w:rsidP="001D522F">
      <w:pPr>
        <w:jc w:val="center"/>
        <w:rPr>
          <w:sz w:val="28"/>
          <w:szCs w:val="28"/>
          <w:lang w:eastAsia="uk-UA"/>
        </w:rPr>
      </w:pPr>
      <w:r w:rsidRPr="00631338">
        <w:rPr>
          <w:b/>
          <w:bCs/>
          <w:sz w:val="28"/>
          <w:szCs w:val="28"/>
          <w:lang w:eastAsia="uk-UA"/>
        </w:rPr>
        <w:t>Основні</w:t>
      </w:r>
      <w:r w:rsidRPr="00631338">
        <w:rPr>
          <w:b/>
          <w:bCs/>
          <w:sz w:val="28"/>
          <w:szCs w:val="28"/>
          <w:lang w:val="uk-UA" w:eastAsia="uk-UA"/>
        </w:rPr>
        <w:t xml:space="preserve"> </w:t>
      </w:r>
      <w:r w:rsidRPr="00631338">
        <w:rPr>
          <w:b/>
          <w:bCs/>
          <w:sz w:val="28"/>
          <w:szCs w:val="28"/>
          <w:lang w:eastAsia="uk-UA"/>
        </w:rPr>
        <w:t>групи (підгрупи), на які проблема справляє</w:t>
      </w:r>
      <w:r w:rsidRPr="00631338">
        <w:rPr>
          <w:b/>
          <w:bCs/>
          <w:sz w:val="28"/>
          <w:szCs w:val="28"/>
          <w:lang w:val="uk-UA" w:eastAsia="uk-UA"/>
        </w:rPr>
        <w:t xml:space="preserve">  </w:t>
      </w:r>
      <w:r w:rsidRPr="00631338">
        <w:rPr>
          <w:b/>
          <w:bCs/>
          <w:sz w:val="28"/>
          <w:szCs w:val="28"/>
          <w:lang w:eastAsia="uk-UA"/>
        </w:rPr>
        <w:t>вплив</w:t>
      </w:r>
      <w:r w:rsidRPr="00631338">
        <w:rPr>
          <w:sz w:val="28"/>
          <w:szCs w:val="28"/>
          <w:lang w:eastAsia="uk-UA"/>
        </w:rPr>
        <w:t>:</w:t>
      </w:r>
    </w:p>
    <w:tbl>
      <w:tblPr>
        <w:tblStyle w:val="a8"/>
        <w:tblW w:w="102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01"/>
        <w:gridCol w:w="3401"/>
        <w:gridCol w:w="3401"/>
      </w:tblGrid>
      <w:tr w:rsidR="001D522F" w:rsidRPr="00631338" w:rsidTr="001D522F">
        <w:trPr>
          <w:trHeight w:val="383"/>
        </w:trPr>
        <w:tc>
          <w:tcPr>
            <w:tcW w:w="3401" w:type="dxa"/>
          </w:tcPr>
          <w:p w:rsidR="001D522F" w:rsidRPr="00631338" w:rsidRDefault="001D522F" w:rsidP="001D522F">
            <w:pPr>
              <w:jc w:val="center"/>
              <w:rPr>
                <w:b/>
                <w:sz w:val="24"/>
                <w:szCs w:val="24"/>
                <w:lang w:eastAsia="uk-UA"/>
              </w:rPr>
            </w:pPr>
            <w:r w:rsidRPr="00631338">
              <w:rPr>
                <w:b/>
                <w:sz w:val="24"/>
                <w:szCs w:val="24"/>
                <w:lang w:eastAsia="uk-UA"/>
              </w:rPr>
              <w:t>Групи (підгрупи)</w:t>
            </w:r>
          </w:p>
        </w:tc>
        <w:tc>
          <w:tcPr>
            <w:tcW w:w="3401" w:type="dxa"/>
          </w:tcPr>
          <w:p w:rsidR="001D522F" w:rsidRPr="00631338" w:rsidRDefault="001D522F" w:rsidP="001D522F">
            <w:pPr>
              <w:jc w:val="center"/>
              <w:rPr>
                <w:b/>
                <w:sz w:val="24"/>
                <w:szCs w:val="24"/>
                <w:lang w:eastAsia="uk-UA"/>
              </w:rPr>
            </w:pPr>
            <w:r w:rsidRPr="00631338">
              <w:rPr>
                <w:b/>
                <w:sz w:val="24"/>
                <w:szCs w:val="24"/>
                <w:lang w:eastAsia="uk-UA"/>
              </w:rPr>
              <w:t>Так</w:t>
            </w:r>
          </w:p>
        </w:tc>
        <w:tc>
          <w:tcPr>
            <w:tcW w:w="3401" w:type="dxa"/>
          </w:tcPr>
          <w:p w:rsidR="001D522F" w:rsidRPr="00631338" w:rsidRDefault="001D522F" w:rsidP="001D522F">
            <w:pPr>
              <w:jc w:val="center"/>
              <w:rPr>
                <w:b/>
                <w:sz w:val="24"/>
                <w:szCs w:val="24"/>
                <w:lang w:val="en-US" w:eastAsia="uk-UA"/>
              </w:rPr>
            </w:pPr>
            <w:r w:rsidRPr="00631338">
              <w:rPr>
                <w:b/>
                <w:sz w:val="24"/>
                <w:szCs w:val="24"/>
                <w:lang w:eastAsia="uk-UA"/>
              </w:rPr>
              <w:t>Ні</w:t>
            </w:r>
          </w:p>
        </w:tc>
      </w:tr>
      <w:tr w:rsidR="001D522F" w:rsidRPr="00631338" w:rsidTr="001D522F">
        <w:trPr>
          <w:trHeight w:val="266"/>
        </w:trPr>
        <w:tc>
          <w:tcPr>
            <w:tcW w:w="3401" w:type="dxa"/>
          </w:tcPr>
          <w:p w:rsidR="001D522F" w:rsidRPr="00631338" w:rsidRDefault="001D522F" w:rsidP="001D522F">
            <w:pPr>
              <w:rPr>
                <w:sz w:val="24"/>
                <w:szCs w:val="24"/>
                <w:lang w:eastAsia="uk-UA"/>
              </w:rPr>
            </w:pPr>
            <w:r w:rsidRPr="00631338">
              <w:rPr>
                <w:sz w:val="24"/>
                <w:szCs w:val="24"/>
                <w:lang w:eastAsia="uk-UA"/>
              </w:rPr>
              <w:t>Держава</w:t>
            </w:r>
          </w:p>
        </w:tc>
        <w:tc>
          <w:tcPr>
            <w:tcW w:w="3401" w:type="dxa"/>
          </w:tcPr>
          <w:p w:rsidR="001D522F" w:rsidRPr="00631338" w:rsidRDefault="001D522F" w:rsidP="001D522F">
            <w:pPr>
              <w:jc w:val="center"/>
              <w:rPr>
                <w:sz w:val="24"/>
                <w:szCs w:val="24"/>
                <w:lang w:eastAsia="uk-UA"/>
              </w:rPr>
            </w:pPr>
            <w:r w:rsidRPr="00631338">
              <w:rPr>
                <w:b/>
                <w:bCs/>
                <w:sz w:val="24"/>
                <w:szCs w:val="24"/>
                <w:lang w:eastAsia="uk-UA"/>
              </w:rPr>
              <w:t>+</w:t>
            </w:r>
          </w:p>
        </w:tc>
        <w:tc>
          <w:tcPr>
            <w:tcW w:w="3401" w:type="dxa"/>
          </w:tcPr>
          <w:p w:rsidR="001D522F" w:rsidRPr="00631338" w:rsidRDefault="001D522F" w:rsidP="001D522F">
            <w:pPr>
              <w:rPr>
                <w:sz w:val="24"/>
                <w:szCs w:val="24"/>
                <w:lang w:eastAsia="uk-UA"/>
              </w:rPr>
            </w:pPr>
            <w:r w:rsidRPr="00631338">
              <w:rPr>
                <w:noProof/>
              </w:rPr>
              <w:drawing>
                <wp:inline distT="0" distB="0" distL="0" distR="0">
                  <wp:extent cx="9525" cy="9525"/>
                  <wp:effectExtent l="0" t="0" r="0" b="0"/>
                  <wp:docPr id="16" name="Рисунок 7" descr="http://www.vin.go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in.gov.ua/icons/ecblank.gif"/>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r>
      <w:tr w:rsidR="001D522F" w:rsidRPr="00631338" w:rsidTr="001D522F">
        <w:trPr>
          <w:trHeight w:val="270"/>
        </w:trPr>
        <w:tc>
          <w:tcPr>
            <w:tcW w:w="3401" w:type="dxa"/>
          </w:tcPr>
          <w:p w:rsidR="001D522F" w:rsidRPr="00631338" w:rsidRDefault="001D522F" w:rsidP="001D522F">
            <w:pPr>
              <w:rPr>
                <w:sz w:val="24"/>
                <w:szCs w:val="24"/>
                <w:lang w:eastAsia="uk-UA"/>
              </w:rPr>
            </w:pPr>
            <w:r w:rsidRPr="00631338">
              <w:rPr>
                <w:sz w:val="24"/>
                <w:szCs w:val="24"/>
                <w:lang w:eastAsia="uk-UA"/>
              </w:rPr>
              <w:t>Громадяни</w:t>
            </w:r>
          </w:p>
        </w:tc>
        <w:tc>
          <w:tcPr>
            <w:tcW w:w="3401" w:type="dxa"/>
          </w:tcPr>
          <w:p w:rsidR="001D522F" w:rsidRPr="00631338" w:rsidRDefault="001D522F" w:rsidP="001D522F">
            <w:pPr>
              <w:jc w:val="center"/>
              <w:rPr>
                <w:sz w:val="24"/>
                <w:szCs w:val="24"/>
                <w:lang w:eastAsia="uk-UA"/>
              </w:rPr>
            </w:pPr>
            <w:r w:rsidRPr="00631338">
              <w:rPr>
                <w:b/>
                <w:bCs/>
                <w:sz w:val="24"/>
                <w:szCs w:val="24"/>
                <w:lang w:eastAsia="uk-UA"/>
              </w:rPr>
              <w:t>+</w:t>
            </w:r>
          </w:p>
        </w:tc>
        <w:tc>
          <w:tcPr>
            <w:tcW w:w="3401" w:type="dxa"/>
          </w:tcPr>
          <w:p w:rsidR="001D522F" w:rsidRPr="00631338" w:rsidRDefault="001D522F" w:rsidP="001D522F">
            <w:pPr>
              <w:rPr>
                <w:sz w:val="24"/>
                <w:szCs w:val="24"/>
                <w:lang w:eastAsia="uk-UA"/>
              </w:rPr>
            </w:pPr>
            <w:r w:rsidRPr="00631338">
              <w:rPr>
                <w:noProof/>
              </w:rPr>
              <w:drawing>
                <wp:inline distT="0" distB="0" distL="0" distR="0">
                  <wp:extent cx="9525" cy="9525"/>
                  <wp:effectExtent l="0" t="0" r="0" b="0"/>
                  <wp:docPr id="17" name="Рисунок 8" descr="http://www.vin.go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in.gov.ua/icons/ecblank.gif"/>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r>
      <w:tr w:rsidR="001D522F" w:rsidRPr="00631338" w:rsidTr="001D522F">
        <w:trPr>
          <w:trHeight w:val="274"/>
        </w:trPr>
        <w:tc>
          <w:tcPr>
            <w:tcW w:w="3401" w:type="dxa"/>
          </w:tcPr>
          <w:p w:rsidR="001D522F" w:rsidRPr="00631338" w:rsidRDefault="001D522F" w:rsidP="001D522F">
            <w:pPr>
              <w:rPr>
                <w:sz w:val="24"/>
                <w:szCs w:val="24"/>
                <w:lang w:eastAsia="uk-UA"/>
              </w:rPr>
            </w:pPr>
            <w:r w:rsidRPr="00631338">
              <w:rPr>
                <w:sz w:val="24"/>
                <w:szCs w:val="24"/>
                <w:lang w:eastAsia="uk-UA"/>
              </w:rPr>
              <w:t>Суб’єкти  господарювання</w:t>
            </w:r>
          </w:p>
        </w:tc>
        <w:tc>
          <w:tcPr>
            <w:tcW w:w="3401" w:type="dxa"/>
          </w:tcPr>
          <w:p w:rsidR="001D522F" w:rsidRPr="00631338" w:rsidRDefault="001D522F" w:rsidP="001D522F">
            <w:pPr>
              <w:jc w:val="center"/>
              <w:rPr>
                <w:sz w:val="24"/>
                <w:szCs w:val="24"/>
                <w:lang w:eastAsia="uk-UA"/>
              </w:rPr>
            </w:pPr>
            <w:r w:rsidRPr="00631338">
              <w:rPr>
                <w:b/>
                <w:bCs/>
                <w:sz w:val="24"/>
                <w:szCs w:val="24"/>
                <w:lang w:eastAsia="uk-UA"/>
              </w:rPr>
              <w:t>+</w:t>
            </w:r>
          </w:p>
        </w:tc>
        <w:tc>
          <w:tcPr>
            <w:tcW w:w="3401" w:type="dxa"/>
          </w:tcPr>
          <w:p w:rsidR="001D522F" w:rsidRPr="00631338" w:rsidRDefault="001D522F" w:rsidP="001D522F">
            <w:pPr>
              <w:rPr>
                <w:sz w:val="24"/>
                <w:szCs w:val="24"/>
                <w:lang w:eastAsia="uk-UA"/>
              </w:rPr>
            </w:pPr>
            <w:r w:rsidRPr="00631338">
              <w:rPr>
                <w:noProof/>
              </w:rPr>
              <w:drawing>
                <wp:inline distT="0" distB="0" distL="0" distR="0">
                  <wp:extent cx="9525" cy="9525"/>
                  <wp:effectExtent l="0" t="0" r="0" b="0"/>
                  <wp:docPr id="18" name="Рисунок 6" descr="http://www.vin.go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in.gov.ua/icons/ecblank.gif"/>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1D522F" w:rsidRPr="00631338" w:rsidRDefault="001D522F" w:rsidP="001D522F">
      <w:pPr>
        <w:pStyle w:val="a4"/>
        <w:jc w:val="both"/>
        <w:rPr>
          <w:sz w:val="28"/>
          <w:szCs w:val="28"/>
          <w:lang w:val="ru-RU"/>
        </w:rPr>
      </w:pPr>
    </w:p>
    <w:p w:rsidR="001D522F" w:rsidRPr="00631338" w:rsidRDefault="001D522F" w:rsidP="001D522F">
      <w:pPr>
        <w:autoSpaceDE w:val="0"/>
        <w:autoSpaceDN w:val="0"/>
        <w:adjustRightInd w:val="0"/>
        <w:ind w:firstLine="709"/>
        <w:jc w:val="both"/>
        <w:rPr>
          <w:rFonts w:eastAsiaTheme="minorHAnsi"/>
          <w:sz w:val="28"/>
          <w:szCs w:val="28"/>
          <w:lang w:val="uk-UA" w:eastAsia="en-US"/>
        </w:rPr>
      </w:pPr>
      <w:r w:rsidRPr="00631338">
        <w:rPr>
          <w:rFonts w:eastAsiaTheme="minorHAnsi"/>
          <w:sz w:val="28"/>
          <w:szCs w:val="28"/>
          <w:lang w:val="uk-UA" w:eastAsia="en-US"/>
        </w:rPr>
        <w:t xml:space="preserve">Вирішити проблему за допомогою виключно ринкових методів неможливо, оскільки згідно із ст.5 Закону України «Про ціни і </w:t>
      </w:r>
      <w:r w:rsidRPr="00631338">
        <w:rPr>
          <w:rFonts w:eastAsiaTheme="minorHAnsi"/>
          <w:sz w:val="28"/>
          <w:szCs w:val="28"/>
          <w:lang w:val="uk-UA" w:eastAsia="en-US"/>
        </w:rPr>
        <w:lastRenderedPageBreak/>
        <w:t xml:space="preserve">ціноутворення» Кабінет Міністрів України у сфері ціноутворення здійснює державне регулювання цін, визначає повноваження органів виконавчої влади щодо формування, встановлення та застосування цін. Постановою Кабінету Міністрів України від 25.12.1996 № 1548 «Про встановлення повноважень органів виконавчої влади та виконавчих органів міських рад щодо регулювання цін (тарифів)» (із змінами і доповненнями) обласні державні адміністрації регулюють (встановлюють) тарифи на платні послуги, що надають лікувально-профілактичні державні і комунальні заклади охорони здоров'я. </w:t>
      </w:r>
    </w:p>
    <w:p w:rsidR="001D522F" w:rsidRPr="00631338" w:rsidRDefault="001D522F" w:rsidP="001D522F">
      <w:pPr>
        <w:autoSpaceDE w:val="0"/>
        <w:autoSpaceDN w:val="0"/>
        <w:adjustRightInd w:val="0"/>
        <w:ind w:firstLine="709"/>
        <w:jc w:val="both"/>
        <w:rPr>
          <w:rFonts w:eastAsiaTheme="minorHAnsi"/>
          <w:sz w:val="28"/>
          <w:szCs w:val="28"/>
          <w:lang w:val="uk-UA" w:eastAsia="en-US"/>
        </w:rPr>
      </w:pPr>
      <w:r w:rsidRPr="00631338">
        <w:rPr>
          <w:rFonts w:eastAsiaTheme="minorHAnsi"/>
          <w:sz w:val="28"/>
          <w:szCs w:val="28"/>
          <w:lang w:val="uk-UA" w:eastAsia="en-US"/>
        </w:rPr>
        <w:t>Водночас неможливо вирішити проблему і за допомогою діючих регуляторних актів, оскільки діючий тариф не покриває всіх витрат та є збитковим.</w:t>
      </w:r>
    </w:p>
    <w:p w:rsidR="001D522F" w:rsidRPr="00631338" w:rsidRDefault="001D522F" w:rsidP="001D522F">
      <w:pPr>
        <w:autoSpaceDE w:val="0"/>
        <w:autoSpaceDN w:val="0"/>
        <w:adjustRightInd w:val="0"/>
        <w:ind w:firstLine="709"/>
        <w:jc w:val="both"/>
        <w:rPr>
          <w:rFonts w:eastAsiaTheme="minorHAnsi"/>
          <w:sz w:val="28"/>
          <w:szCs w:val="28"/>
          <w:lang w:val="uk-UA" w:eastAsia="en-US"/>
        </w:rPr>
      </w:pPr>
      <w:r w:rsidRPr="00631338">
        <w:rPr>
          <w:rFonts w:eastAsiaTheme="minorHAnsi"/>
          <w:sz w:val="28"/>
          <w:szCs w:val="28"/>
          <w:lang w:val="uk-UA" w:eastAsia="en-US"/>
        </w:rPr>
        <w:t xml:space="preserve">Доцільним буде </w:t>
      </w:r>
      <w:r w:rsidRPr="00631338">
        <w:rPr>
          <w:sz w:val="28"/>
          <w:szCs w:val="28"/>
          <w:lang w:val="uk-UA" w:eastAsia="uk-UA"/>
        </w:rPr>
        <w:t>з</w:t>
      </w:r>
      <w:r w:rsidRPr="00631338">
        <w:rPr>
          <w:sz w:val="28"/>
          <w:szCs w:val="28"/>
          <w:lang w:val="uk-UA"/>
        </w:rPr>
        <w:t xml:space="preserve">атвердити  новий тариф, який  дасть можливість отримати кошти, які будуть спрямовані на покриття обов’язкових витрат, пов’язаних з наданням послуги. </w:t>
      </w:r>
    </w:p>
    <w:p w:rsidR="001D522F" w:rsidRPr="00631338" w:rsidRDefault="001D522F" w:rsidP="001D522F">
      <w:pPr>
        <w:pStyle w:val="a4"/>
        <w:jc w:val="both"/>
        <w:rPr>
          <w:sz w:val="28"/>
          <w:szCs w:val="28"/>
        </w:rPr>
      </w:pPr>
    </w:p>
    <w:p w:rsidR="001D522F" w:rsidRPr="00631338" w:rsidRDefault="001D522F" w:rsidP="001D522F">
      <w:pPr>
        <w:pStyle w:val="a4"/>
        <w:ind w:firstLine="709"/>
        <w:jc w:val="both"/>
        <w:rPr>
          <w:b/>
          <w:bCs/>
          <w:sz w:val="28"/>
          <w:szCs w:val="28"/>
        </w:rPr>
      </w:pPr>
      <w:r w:rsidRPr="00631338">
        <w:rPr>
          <w:b/>
          <w:bCs/>
          <w:sz w:val="28"/>
          <w:szCs w:val="28"/>
          <w:lang w:val="en-US"/>
        </w:rPr>
        <w:t>II</w:t>
      </w:r>
      <w:r w:rsidRPr="00631338">
        <w:rPr>
          <w:b/>
          <w:bCs/>
          <w:sz w:val="28"/>
          <w:szCs w:val="28"/>
        </w:rPr>
        <w:t>. Цілі державного регулювання</w:t>
      </w:r>
    </w:p>
    <w:p w:rsidR="001D522F" w:rsidRPr="00631338" w:rsidRDefault="001D522F" w:rsidP="001D522F">
      <w:pPr>
        <w:pStyle w:val="a4"/>
        <w:ind w:firstLine="709"/>
        <w:jc w:val="both"/>
        <w:rPr>
          <w:b/>
          <w:bCs/>
          <w:sz w:val="28"/>
          <w:szCs w:val="28"/>
        </w:rPr>
      </w:pPr>
    </w:p>
    <w:p w:rsidR="001D522F" w:rsidRPr="00631338" w:rsidRDefault="001D522F" w:rsidP="001D522F">
      <w:pPr>
        <w:autoSpaceDE w:val="0"/>
        <w:autoSpaceDN w:val="0"/>
        <w:adjustRightInd w:val="0"/>
        <w:ind w:firstLine="709"/>
        <w:jc w:val="both"/>
        <w:rPr>
          <w:sz w:val="28"/>
          <w:szCs w:val="28"/>
          <w:shd w:val="clear" w:color="auto" w:fill="FFFFFF"/>
          <w:lang w:val="uk-UA"/>
        </w:rPr>
      </w:pPr>
      <w:r w:rsidRPr="00631338">
        <w:rPr>
          <w:sz w:val="28"/>
          <w:szCs w:val="28"/>
          <w:shd w:val="clear" w:color="auto" w:fill="FFFFFF"/>
          <w:lang w:val="uk-UA"/>
        </w:rPr>
        <w:t xml:space="preserve">Цей регуляторний акт приймається з метою забезпечення юридичних та фізичних осіб доступною інформацією про тарифи на платну послугу, що надається </w:t>
      </w:r>
      <w:r w:rsidRPr="00631338">
        <w:rPr>
          <w:sz w:val="28"/>
          <w:szCs w:val="28"/>
          <w:lang w:val="uk-UA" w:eastAsia="uk-UA"/>
        </w:rPr>
        <w:t>Закладом</w:t>
      </w:r>
      <w:r w:rsidRPr="00631338">
        <w:rPr>
          <w:sz w:val="28"/>
          <w:szCs w:val="28"/>
          <w:shd w:val="clear" w:color="auto" w:fill="FFFFFF"/>
          <w:lang w:val="uk-UA"/>
        </w:rPr>
        <w:t>.</w:t>
      </w:r>
    </w:p>
    <w:p w:rsidR="001D522F" w:rsidRPr="00631338" w:rsidRDefault="001D522F" w:rsidP="001D522F">
      <w:pPr>
        <w:autoSpaceDE w:val="0"/>
        <w:autoSpaceDN w:val="0"/>
        <w:adjustRightInd w:val="0"/>
        <w:ind w:firstLine="709"/>
        <w:jc w:val="both"/>
        <w:rPr>
          <w:sz w:val="28"/>
          <w:szCs w:val="28"/>
          <w:shd w:val="clear" w:color="auto" w:fill="FFFFFF"/>
          <w:lang w:val="uk-UA"/>
        </w:rPr>
      </w:pPr>
      <w:r w:rsidRPr="00631338">
        <w:rPr>
          <w:sz w:val="28"/>
          <w:szCs w:val="28"/>
          <w:shd w:val="clear" w:color="auto" w:fill="FFFFFF"/>
          <w:lang w:val="uk-UA"/>
        </w:rPr>
        <w:t>Основною метою прийняття зазначеного розпорядження є:</w:t>
      </w:r>
    </w:p>
    <w:p w:rsidR="001D522F" w:rsidRPr="00631338" w:rsidRDefault="001D522F" w:rsidP="001D522F">
      <w:pPr>
        <w:pStyle w:val="a7"/>
        <w:numPr>
          <w:ilvl w:val="0"/>
          <w:numId w:val="18"/>
        </w:numPr>
        <w:autoSpaceDE w:val="0"/>
        <w:autoSpaceDN w:val="0"/>
        <w:adjustRightInd w:val="0"/>
        <w:jc w:val="both"/>
        <w:rPr>
          <w:sz w:val="28"/>
          <w:szCs w:val="28"/>
          <w:shd w:val="clear" w:color="auto" w:fill="FFFFFF"/>
          <w:lang w:val="uk-UA"/>
        </w:rPr>
      </w:pPr>
      <w:r w:rsidRPr="00631338">
        <w:rPr>
          <w:sz w:val="28"/>
          <w:szCs w:val="28"/>
          <w:shd w:val="clear" w:color="auto" w:fill="FFFFFF"/>
          <w:lang w:val="uk-UA"/>
        </w:rPr>
        <w:t>затвердження тарифу в економічно обґрунтованому розмірі, який дозволить</w:t>
      </w:r>
    </w:p>
    <w:p w:rsidR="001D522F" w:rsidRPr="00631338" w:rsidRDefault="001D522F" w:rsidP="001D522F">
      <w:pPr>
        <w:pStyle w:val="a7"/>
        <w:autoSpaceDE w:val="0"/>
        <w:autoSpaceDN w:val="0"/>
        <w:adjustRightInd w:val="0"/>
        <w:ind w:left="0"/>
        <w:jc w:val="both"/>
        <w:rPr>
          <w:sz w:val="28"/>
          <w:szCs w:val="28"/>
          <w:shd w:val="clear" w:color="auto" w:fill="FFFFFF"/>
          <w:lang w:val="uk-UA"/>
        </w:rPr>
      </w:pPr>
      <w:r w:rsidRPr="00631338">
        <w:rPr>
          <w:sz w:val="28"/>
          <w:szCs w:val="28"/>
          <w:shd w:val="clear" w:color="auto" w:fill="FFFFFF"/>
          <w:lang w:val="uk-UA"/>
        </w:rPr>
        <w:t>забезпечити баланс інтересів споживачів в отриманні якісних послуг за доступними цінами, та інтересів закладу охорони здоров’я щодо повного відшкодування витрат на надані послуги;</w:t>
      </w:r>
    </w:p>
    <w:p w:rsidR="001D522F" w:rsidRPr="00631338" w:rsidRDefault="001D522F" w:rsidP="001D522F">
      <w:pPr>
        <w:pStyle w:val="a7"/>
        <w:numPr>
          <w:ilvl w:val="0"/>
          <w:numId w:val="18"/>
        </w:numPr>
        <w:autoSpaceDE w:val="0"/>
        <w:autoSpaceDN w:val="0"/>
        <w:adjustRightInd w:val="0"/>
        <w:ind w:left="0" w:firstLine="426"/>
        <w:jc w:val="both"/>
        <w:rPr>
          <w:sz w:val="28"/>
          <w:szCs w:val="28"/>
          <w:shd w:val="clear" w:color="auto" w:fill="FFFFFF"/>
          <w:lang w:val="uk-UA"/>
        </w:rPr>
      </w:pPr>
      <w:r w:rsidRPr="00631338">
        <w:rPr>
          <w:rFonts w:eastAsiaTheme="minorHAnsi"/>
          <w:sz w:val="28"/>
          <w:szCs w:val="28"/>
          <w:lang w:eastAsia="en-US"/>
        </w:rPr>
        <w:t>використання повноважень обласної державної адміністрації щодо</w:t>
      </w:r>
      <w:r w:rsidRPr="00631338">
        <w:rPr>
          <w:rFonts w:eastAsiaTheme="minorHAnsi"/>
          <w:sz w:val="28"/>
          <w:szCs w:val="28"/>
          <w:lang w:val="uk-UA" w:eastAsia="en-US"/>
        </w:rPr>
        <w:t xml:space="preserve"> </w:t>
      </w:r>
      <w:r w:rsidRPr="00631338">
        <w:rPr>
          <w:rFonts w:eastAsiaTheme="minorHAnsi"/>
          <w:sz w:val="28"/>
          <w:szCs w:val="28"/>
          <w:lang w:eastAsia="en-US"/>
        </w:rPr>
        <w:t>регулювання цін (тарифів);</w:t>
      </w:r>
    </w:p>
    <w:p w:rsidR="001D522F" w:rsidRPr="00631338" w:rsidRDefault="001D522F" w:rsidP="001D522F">
      <w:pPr>
        <w:pStyle w:val="a7"/>
        <w:numPr>
          <w:ilvl w:val="0"/>
          <w:numId w:val="18"/>
        </w:numPr>
        <w:autoSpaceDE w:val="0"/>
        <w:autoSpaceDN w:val="0"/>
        <w:adjustRightInd w:val="0"/>
        <w:ind w:left="0" w:firstLine="426"/>
        <w:jc w:val="both"/>
        <w:rPr>
          <w:sz w:val="28"/>
          <w:szCs w:val="28"/>
          <w:shd w:val="clear" w:color="auto" w:fill="FFFFFF"/>
          <w:lang w:val="uk-UA"/>
        </w:rPr>
      </w:pPr>
      <w:r w:rsidRPr="00631338">
        <w:rPr>
          <w:rFonts w:eastAsiaTheme="minorHAnsi"/>
          <w:sz w:val="28"/>
          <w:szCs w:val="28"/>
          <w:lang w:eastAsia="en-US"/>
        </w:rPr>
        <w:t>недопущення необгрунтованого зростання вартості медичних послу</w:t>
      </w:r>
      <w:r w:rsidRPr="00631338">
        <w:rPr>
          <w:rFonts w:eastAsiaTheme="minorHAnsi"/>
          <w:sz w:val="28"/>
          <w:szCs w:val="28"/>
          <w:lang w:val="uk-UA" w:eastAsia="en-US"/>
        </w:rPr>
        <w:t>г</w:t>
      </w:r>
      <w:r w:rsidRPr="00631338">
        <w:rPr>
          <w:rFonts w:eastAsiaTheme="minorHAnsi"/>
          <w:sz w:val="28"/>
          <w:szCs w:val="28"/>
          <w:lang w:eastAsia="en-US"/>
        </w:rPr>
        <w:t xml:space="preserve">  та</w:t>
      </w:r>
      <w:r w:rsidRPr="00631338">
        <w:rPr>
          <w:rFonts w:eastAsiaTheme="minorHAnsi"/>
          <w:sz w:val="28"/>
          <w:szCs w:val="28"/>
          <w:lang w:val="uk-UA" w:eastAsia="en-US"/>
        </w:rPr>
        <w:t xml:space="preserve"> </w:t>
      </w:r>
      <w:r w:rsidRPr="00631338">
        <w:rPr>
          <w:rFonts w:eastAsiaTheme="minorHAnsi"/>
          <w:sz w:val="28"/>
          <w:szCs w:val="28"/>
          <w:lang w:eastAsia="en-US"/>
        </w:rPr>
        <w:t>збільшення рівня їх надання;</w:t>
      </w:r>
    </w:p>
    <w:p w:rsidR="001D522F" w:rsidRPr="00631338" w:rsidRDefault="001D522F" w:rsidP="001D522F">
      <w:pPr>
        <w:pStyle w:val="a7"/>
        <w:numPr>
          <w:ilvl w:val="0"/>
          <w:numId w:val="18"/>
        </w:numPr>
        <w:autoSpaceDE w:val="0"/>
        <w:autoSpaceDN w:val="0"/>
        <w:adjustRightInd w:val="0"/>
        <w:ind w:left="0" w:firstLine="426"/>
        <w:jc w:val="both"/>
        <w:rPr>
          <w:sz w:val="28"/>
          <w:szCs w:val="28"/>
          <w:shd w:val="clear" w:color="auto" w:fill="FFFFFF"/>
          <w:lang w:val="uk-UA"/>
        </w:rPr>
      </w:pPr>
      <w:r w:rsidRPr="00631338">
        <w:rPr>
          <w:sz w:val="28"/>
          <w:szCs w:val="28"/>
          <w:shd w:val="clear" w:color="auto" w:fill="FFFFFF"/>
        </w:rPr>
        <w:t>сприяння збільшенню надходжень до спеціального фонду</w:t>
      </w:r>
      <w:r w:rsidRPr="00631338">
        <w:rPr>
          <w:sz w:val="28"/>
          <w:szCs w:val="28"/>
          <w:shd w:val="clear" w:color="auto" w:fill="FFFFFF"/>
          <w:lang w:val="uk-UA"/>
        </w:rPr>
        <w:t xml:space="preserve"> бюджету, які будуть направлятись на заходи, пов’язані із виконанням  основних  функцій Закладу, не забезпечених або частково забезпечених коштами загального фонду бюджету;</w:t>
      </w:r>
      <w:r w:rsidRPr="00631338">
        <w:rPr>
          <w:sz w:val="28"/>
          <w:szCs w:val="28"/>
          <w:shd w:val="clear" w:color="auto" w:fill="FFFFFF"/>
        </w:rPr>
        <w:t xml:space="preserve"> </w:t>
      </w:r>
    </w:p>
    <w:p w:rsidR="001D522F" w:rsidRPr="00631338" w:rsidRDefault="001D522F" w:rsidP="001D522F">
      <w:pPr>
        <w:pStyle w:val="a7"/>
        <w:numPr>
          <w:ilvl w:val="0"/>
          <w:numId w:val="18"/>
        </w:numPr>
        <w:autoSpaceDE w:val="0"/>
        <w:autoSpaceDN w:val="0"/>
        <w:adjustRightInd w:val="0"/>
        <w:ind w:left="0" w:firstLine="426"/>
        <w:jc w:val="both"/>
        <w:rPr>
          <w:sz w:val="28"/>
          <w:szCs w:val="28"/>
          <w:shd w:val="clear" w:color="auto" w:fill="FFFFFF"/>
          <w:lang w:val="uk-UA"/>
        </w:rPr>
      </w:pPr>
      <w:r w:rsidRPr="00631338">
        <w:rPr>
          <w:rFonts w:eastAsiaTheme="minorHAnsi"/>
          <w:sz w:val="28"/>
          <w:szCs w:val="28"/>
          <w:lang w:eastAsia="en-US"/>
        </w:rPr>
        <w:t>залучення альтернативних та дозволених законодавством джерел</w:t>
      </w:r>
      <w:r w:rsidRPr="00631338">
        <w:rPr>
          <w:rFonts w:eastAsiaTheme="minorHAnsi"/>
          <w:sz w:val="28"/>
          <w:szCs w:val="28"/>
          <w:lang w:val="uk-UA" w:eastAsia="en-US"/>
        </w:rPr>
        <w:t xml:space="preserve"> </w:t>
      </w:r>
      <w:r w:rsidRPr="00631338">
        <w:rPr>
          <w:rFonts w:eastAsiaTheme="minorHAnsi"/>
          <w:sz w:val="28"/>
          <w:szCs w:val="28"/>
          <w:lang w:eastAsia="en-US"/>
        </w:rPr>
        <w:t>фінансування</w:t>
      </w:r>
      <w:r w:rsidRPr="00631338">
        <w:rPr>
          <w:rFonts w:eastAsiaTheme="minorHAnsi"/>
          <w:sz w:val="28"/>
          <w:szCs w:val="28"/>
          <w:lang w:val="uk-UA" w:eastAsia="en-US"/>
        </w:rPr>
        <w:t xml:space="preserve"> Закладу.</w:t>
      </w:r>
    </w:p>
    <w:p w:rsidR="001D522F" w:rsidRPr="00631338" w:rsidRDefault="001D522F" w:rsidP="001D522F">
      <w:pPr>
        <w:pStyle w:val="a4"/>
        <w:jc w:val="both"/>
        <w:rPr>
          <w:sz w:val="28"/>
          <w:szCs w:val="28"/>
        </w:rPr>
      </w:pPr>
    </w:p>
    <w:p w:rsidR="001D522F" w:rsidRPr="00631338" w:rsidRDefault="001D522F" w:rsidP="001D522F">
      <w:pPr>
        <w:pStyle w:val="a4"/>
        <w:ind w:firstLine="709"/>
        <w:jc w:val="both"/>
        <w:rPr>
          <w:b/>
          <w:bCs/>
          <w:sz w:val="28"/>
          <w:szCs w:val="28"/>
          <w:lang w:val="ru-RU"/>
        </w:rPr>
      </w:pPr>
      <w:r w:rsidRPr="00631338">
        <w:rPr>
          <w:b/>
          <w:bCs/>
          <w:sz w:val="28"/>
          <w:szCs w:val="28"/>
          <w:lang w:val="en-US"/>
        </w:rPr>
        <w:t>III</w:t>
      </w:r>
      <w:r w:rsidRPr="00631338">
        <w:rPr>
          <w:b/>
          <w:bCs/>
          <w:sz w:val="28"/>
          <w:szCs w:val="28"/>
        </w:rPr>
        <w:t>. Визначення та оцінка альтернативних способів досягнення цілей</w:t>
      </w:r>
    </w:p>
    <w:p w:rsidR="001D522F" w:rsidRPr="00631338" w:rsidRDefault="001D522F" w:rsidP="001D522F">
      <w:pPr>
        <w:pStyle w:val="a4"/>
        <w:jc w:val="both"/>
        <w:rPr>
          <w:b/>
          <w:bCs/>
          <w:sz w:val="28"/>
          <w:szCs w:val="28"/>
          <w:lang w:val="ru-RU"/>
        </w:rPr>
      </w:pPr>
    </w:p>
    <w:tbl>
      <w:tblPr>
        <w:tblStyle w:val="a8"/>
        <w:tblW w:w="102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809"/>
        <w:gridCol w:w="8423"/>
      </w:tblGrid>
      <w:tr w:rsidR="001D522F" w:rsidRPr="00631338" w:rsidTr="001D522F">
        <w:trPr>
          <w:trHeight w:val="305"/>
        </w:trPr>
        <w:tc>
          <w:tcPr>
            <w:tcW w:w="1809" w:type="dxa"/>
          </w:tcPr>
          <w:p w:rsidR="001D522F" w:rsidRPr="00631338" w:rsidRDefault="001D522F" w:rsidP="001D522F">
            <w:pPr>
              <w:spacing w:line="276" w:lineRule="auto"/>
              <w:jc w:val="center"/>
              <w:rPr>
                <w:b/>
                <w:lang w:eastAsia="uk-UA"/>
              </w:rPr>
            </w:pPr>
            <w:r w:rsidRPr="00631338">
              <w:rPr>
                <w:b/>
                <w:lang w:eastAsia="uk-UA"/>
              </w:rPr>
              <w:t>Вид альтернативи</w:t>
            </w:r>
          </w:p>
        </w:tc>
        <w:tc>
          <w:tcPr>
            <w:tcW w:w="8423" w:type="dxa"/>
          </w:tcPr>
          <w:p w:rsidR="001D522F" w:rsidRPr="00631338" w:rsidRDefault="001D522F" w:rsidP="001D522F">
            <w:pPr>
              <w:spacing w:line="276" w:lineRule="auto"/>
              <w:jc w:val="center"/>
              <w:rPr>
                <w:b/>
                <w:lang w:eastAsia="uk-UA"/>
              </w:rPr>
            </w:pPr>
            <w:r w:rsidRPr="00631338">
              <w:rPr>
                <w:b/>
                <w:lang w:eastAsia="uk-UA"/>
              </w:rPr>
              <w:t>Опис альтернативи</w:t>
            </w:r>
          </w:p>
        </w:tc>
      </w:tr>
      <w:tr w:rsidR="001D522F" w:rsidRPr="001D522F" w:rsidTr="001D522F">
        <w:trPr>
          <w:trHeight w:val="305"/>
        </w:trPr>
        <w:tc>
          <w:tcPr>
            <w:tcW w:w="1809" w:type="dxa"/>
          </w:tcPr>
          <w:p w:rsidR="001D522F" w:rsidRPr="001D522F" w:rsidRDefault="001D522F" w:rsidP="001D522F">
            <w:pPr>
              <w:spacing w:line="276" w:lineRule="auto"/>
              <w:rPr>
                <w:sz w:val="24"/>
                <w:szCs w:val="24"/>
                <w:lang w:eastAsia="uk-UA"/>
              </w:rPr>
            </w:pPr>
            <w:r w:rsidRPr="001D522F">
              <w:rPr>
                <w:sz w:val="24"/>
                <w:szCs w:val="24"/>
                <w:lang w:eastAsia="uk-UA"/>
              </w:rPr>
              <w:t>Альтернатива  1</w:t>
            </w:r>
          </w:p>
        </w:tc>
        <w:tc>
          <w:tcPr>
            <w:tcW w:w="8423" w:type="dxa"/>
          </w:tcPr>
          <w:p w:rsidR="001D522F" w:rsidRPr="001D522F" w:rsidRDefault="001D522F" w:rsidP="001D522F">
            <w:pPr>
              <w:spacing w:line="276" w:lineRule="auto"/>
              <w:rPr>
                <w:sz w:val="24"/>
                <w:szCs w:val="24"/>
                <w:lang w:eastAsia="uk-UA"/>
              </w:rPr>
            </w:pPr>
            <w:r w:rsidRPr="001D522F">
              <w:rPr>
                <w:sz w:val="24"/>
                <w:szCs w:val="24"/>
                <w:lang w:eastAsia="uk-UA"/>
              </w:rPr>
              <w:t>Тариф на платну медичну послугу залишається без змін</w:t>
            </w:r>
          </w:p>
        </w:tc>
      </w:tr>
      <w:tr w:rsidR="001D522F" w:rsidRPr="001D522F" w:rsidTr="001D522F">
        <w:trPr>
          <w:trHeight w:val="305"/>
        </w:trPr>
        <w:tc>
          <w:tcPr>
            <w:tcW w:w="1809" w:type="dxa"/>
          </w:tcPr>
          <w:p w:rsidR="001D522F" w:rsidRPr="001D522F" w:rsidRDefault="001D522F" w:rsidP="001D522F">
            <w:pPr>
              <w:spacing w:line="276" w:lineRule="auto"/>
              <w:rPr>
                <w:sz w:val="24"/>
                <w:szCs w:val="24"/>
                <w:lang w:eastAsia="uk-UA"/>
              </w:rPr>
            </w:pPr>
            <w:r w:rsidRPr="001D522F">
              <w:rPr>
                <w:sz w:val="24"/>
                <w:szCs w:val="24"/>
                <w:lang w:eastAsia="uk-UA"/>
              </w:rPr>
              <w:lastRenderedPageBreak/>
              <w:t>Альтернатива   2</w:t>
            </w:r>
          </w:p>
        </w:tc>
        <w:tc>
          <w:tcPr>
            <w:tcW w:w="8423" w:type="dxa"/>
          </w:tcPr>
          <w:p w:rsidR="001D522F" w:rsidRPr="001D522F" w:rsidRDefault="001D522F" w:rsidP="001D522F">
            <w:pPr>
              <w:spacing w:line="276" w:lineRule="auto"/>
              <w:rPr>
                <w:sz w:val="24"/>
                <w:szCs w:val="24"/>
                <w:lang w:eastAsia="uk-UA"/>
              </w:rPr>
            </w:pPr>
            <w:r w:rsidRPr="001D522F">
              <w:rPr>
                <w:sz w:val="24"/>
                <w:szCs w:val="24"/>
                <w:lang w:eastAsia="uk-UA"/>
              </w:rPr>
              <w:t>Залишити  формування тарифу у вільному режимі ціноутворення за умови  відміни державного регулювання тарифів на послуги</w:t>
            </w:r>
          </w:p>
        </w:tc>
      </w:tr>
      <w:tr w:rsidR="001D522F" w:rsidRPr="001D522F" w:rsidTr="001D522F">
        <w:trPr>
          <w:trHeight w:val="316"/>
        </w:trPr>
        <w:tc>
          <w:tcPr>
            <w:tcW w:w="1809" w:type="dxa"/>
          </w:tcPr>
          <w:p w:rsidR="001D522F" w:rsidRPr="001D522F" w:rsidRDefault="001D522F" w:rsidP="001D522F">
            <w:pPr>
              <w:spacing w:line="276" w:lineRule="auto"/>
              <w:rPr>
                <w:sz w:val="24"/>
                <w:szCs w:val="24"/>
                <w:lang w:eastAsia="uk-UA"/>
              </w:rPr>
            </w:pPr>
            <w:r w:rsidRPr="001D522F">
              <w:rPr>
                <w:sz w:val="24"/>
                <w:szCs w:val="24"/>
                <w:lang w:eastAsia="uk-UA"/>
              </w:rPr>
              <w:t>Альтернатива  3</w:t>
            </w:r>
          </w:p>
        </w:tc>
        <w:tc>
          <w:tcPr>
            <w:tcW w:w="8423" w:type="dxa"/>
          </w:tcPr>
          <w:p w:rsidR="001D522F" w:rsidRPr="001D522F" w:rsidRDefault="001D522F" w:rsidP="001D522F">
            <w:pPr>
              <w:spacing w:line="276" w:lineRule="auto"/>
              <w:rPr>
                <w:sz w:val="24"/>
                <w:szCs w:val="24"/>
                <w:lang w:eastAsia="uk-UA"/>
              </w:rPr>
            </w:pPr>
            <w:r w:rsidRPr="001D522F">
              <w:rPr>
                <w:sz w:val="24"/>
                <w:szCs w:val="24"/>
                <w:lang w:eastAsia="uk-UA"/>
              </w:rPr>
              <w:t>Прийняти  регуляторний акт, що передбачає затвердження економічно обґрунтованого тарифу на послугу</w:t>
            </w:r>
          </w:p>
        </w:tc>
      </w:tr>
    </w:tbl>
    <w:p w:rsidR="001D522F" w:rsidRPr="001D522F" w:rsidRDefault="001D522F" w:rsidP="001D522F">
      <w:pPr>
        <w:rPr>
          <w:b/>
          <w:bCs/>
          <w:lang w:eastAsia="uk-UA"/>
        </w:rPr>
      </w:pPr>
    </w:p>
    <w:p w:rsidR="001D522F" w:rsidRPr="00631338" w:rsidRDefault="001D522F" w:rsidP="001D522F">
      <w:pPr>
        <w:jc w:val="center"/>
        <w:rPr>
          <w:b/>
          <w:bCs/>
          <w:sz w:val="28"/>
          <w:szCs w:val="28"/>
          <w:lang w:eastAsia="uk-UA"/>
        </w:rPr>
      </w:pPr>
      <w:r w:rsidRPr="00631338">
        <w:rPr>
          <w:b/>
          <w:bCs/>
          <w:sz w:val="28"/>
          <w:szCs w:val="28"/>
          <w:lang w:eastAsia="uk-UA"/>
        </w:rPr>
        <w:t>Оцінка</w:t>
      </w:r>
      <w:r w:rsidRPr="00631338">
        <w:rPr>
          <w:b/>
          <w:bCs/>
          <w:sz w:val="28"/>
          <w:szCs w:val="28"/>
          <w:lang w:val="uk-UA" w:eastAsia="uk-UA"/>
        </w:rPr>
        <w:t xml:space="preserve"> </w:t>
      </w:r>
      <w:r w:rsidRPr="00631338">
        <w:rPr>
          <w:b/>
          <w:bCs/>
          <w:sz w:val="28"/>
          <w:szCs w:val="28"/>
          <w:lang w:eastAsia="uk-UA"/>
        </w:rPr>
        <w:t>впливу на сферу інтересів</w:t>
      </w:r>
      <w:r w:rsidRPr="00631338">
        <w:rPr>
          <w:b/>
          <w:bCs/>
          <w:sz w:val="28"/>
          <w:szCs w:val="28"/>
          <w:lang w:val="uk-UA" w:eastAsia="uk-UA"/>
        </w:rPr>
        <w:t xml:space="preserve"> </w:t>
      </w:r>
      <w:r w:rsidRPr="00631338">
        <w:rPr>
          <w:b/>
          <w:bCs/>
          <w:sz w:val="28"/>
          <w:szCs w:val="28"/>
          <w:lang w:eastAsia="uk-UA"/>
        </w:rPr>
        <w:t>держави</w:t>
      </w:r>
    </w:p>
    <w:tbl>
      <w:tblPr>
        <w:tblStyle w:val="a8"/>
        <w:tblW w:w="101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809"/>
        <w:gridCol w:w="3686"/>
        <w:gridCol w:w="4648"/>
      </w:tblGrid>
      <w:tr w:rsidR="001D522F" w:rsidRPr="00631338" w:rsidTr="001D522F">
        <w:trPr>
          <w:trHeight w:val="319"/>
        </w:trPr>
        <w:tc>
          <w:tcPr>
            <w:tcW w:w="1809" w:type="dxa"/>
          </w:tcPr>
          <w:p w:rsidR="001D522F" w:rsidRPr="00631338" w:rsidRDefault="001D522F" w:rsidP="001D522F">
            <w:pPr>
              <w:jc w:val="center"/>
              <w:rPr>
                <w:b/>
                <w:lang w:eastAsia="uk-UA"/>
              </w:rPr>
            </w:pPr>
            <w:r w:rsidRPr="00631338">
              <w:rPr>
                <w:b/>
                <w:lang w:eastAsia="uk-UA"/>
              </w:rPr>
              <w:t>Вид альтернативи</w:t>
            </w:r>
          </w:p>
        </w:tc>
        <w:tc>
          <w:tcPr>
            <w:tcW w:w="3686" w:type="dxa"/>
          </w:tcPr>
          <w:p w:rsidR="001D522F" w:rsidRPr="00631338" w:rsidRDefault="001D522F" w:rsidP="001D522F">
            <w:pPr>
              <w:jc w:val="center"/>
              <w:rPr>
                <w:b/>
                <w:lang w:eastAsia="uk-UA"/>
              </w:rPr>
            </w:pPr>
            <w:r w:rsidRPr="00631338">
              <w:rPr>
                <w:b/>
                <w:lang w:eastAsia="uk-UA"/>
              </w:rPr>
              <w:t>Вигоди</w:t>
            </w:r>
          </w:p>
        </w:tc>
        <w:tc>
          <w:tcPr>
            <w:tcW w:w="4648" w:type="dxa"/>
          </w:tcPr>
          <w:p w:rsidR="001D522F" w:rsidRPr="00631338" w:rsidRDefault="001D522F" w:rsidP="001D522F">
            <w:pPr>
              <w:jc w:val="center"/>
              <w:rPr>
                <w:b/>
                <w:lang w:eastAsia="uk-UA"/>
              </w:rPr>
            </w:pPr>
            <w:r w:rsidRPr="00631338">
              <w:rPr>
                <w:b/>
                <w:lang w:eastAsia="uk-UA"/>
              </w:rPr>
              <w:t>Витрати</w:t>
            </w:r>
          </w:p>
        </w:tc>
      </w:tr>
      <w:tr w:rsidR="001D522F" w:rsidRPr="00631338" w:rsidTr="001D522F">
        <w:trPr>
          <w:trHeight w:val="319"/>
        </w:trPr>
        <w:tc>
          <w:tcPr>
            <w:tcW w:w="1809" w:type="dxa"/>
          </w:tcPr>
          <w:p w:rsidR="001D522F" w:rsidRPr="001D522F" w:rsidRDefault="001D522F" w:rsidP="001D522F">
            <w:pPr>
              <w:rPr>
                <w:sz w:val="24"/>
                <w:szCs w:val="24"/>
                <w:lang w:eastAsia="uk-UA"/>
              </w:rPr>
            </w:pPr>
            <w:r w:rsidRPr="001D522F">
              <w:rPr>
                <w:sz w:val="24"/>
                <w:szCs w:val="24"/>
                <w:lang w:eastAsia="uk-UA"/>
              </w:rPr>
              <w:t>Альтернатива  1</w:t>
            </w:r>
          </w:p>
        </w:tc>
        <w:tc>
          <w:tcPr>
            <w:tcW w:w="3686" w:type="dxa"/>
          </w:tcPr>
          <w:p w:rsidR="001D522F" w:rsidRPr="001D522F" w:rsidRDefault="001D522F" w:rsidP="001D522F">
            <w:pPr>
              <w:rPr>
                <w:sz w:val="24"/>
                <w:szCs w:val="24"/>
                <w:lang w:eastAsia="uk-UA"/>
              </w:rPr>
            </w:pPr>
            <w:r w:rsidRPr="001D522F">
              <w:rPr>
                <w:sz w:val="24"/>
                <w:szCs w:val="24"/>
                <w:lang w:eastAsia="uk-UA"/>
              </w:rPr>
              <w:t>Відсутні</w:t>
            </w:r>
          </w:p>
        </w:tc>
        <w:tc>
          <w:tcPr>
            <w:tcW w:w="4648" w:type="dxa"/>
          </w:tcPr>
          <w:p w:rsidR="001D522F" w:rsidRPr="001D522F" w:rsidRDefault="001D522F" w:rsidP="001D522F">
            <w:pPr>
              <w:pStyle w:val="a7"/>
              <w:numPr>
                <w:ilvl w:val="0"/>
                <w:numId w:val="12"/>
              </w:numPr>
              <w:ind w:left="240" w:hanging="180"/>
              <w:rPr>
                <w:sz w:val="24"/>
                <w:szCs w:val="24"/>
                <w:lang w:eastAsia="uk-UA"/>
              </w:rPr>
            </w:pPr>
            <w:r w:rsidRPr="001D522F">
              <w:rPr>
                <w:sz w:val="24"/>
                <w:szCs w:val="24"/>
                <w:lang w:eastAsia="uk-UA"/>
              </w:rPr>
              <w:t>Зменшення надходжень  до бюджету.</w:t>
            </w:r>
          </w:p>
          <w:p w:rsidR="001D522F" w:rsidRPr="001D522F" w:rsidRDefault="001D522F" w:rsidP="001D522F">
            <w:pPr>
              <w:pStyle w:val="a7"/>
              <w:numPr>
                <w:ilvl w:val="0"/>
                <w:numId w:val="12"/>
              </w:numPr>
              <w:ind w:left="240" w:hanging="180"/>
              <w:rPr>
                <w:sz w:val="24"/>
                <w:szCs w:val="24"/>
                <w:lang w:eastAsia="uk-UA"/>
              </w:rPr>
            </w:pPr>
            <w:r w:rsidRPr="001D522F">
              <w:rPr>
                <w:sz w:val="24"/>
                <w:szCs w:val="24"/>
                <w:lang w:eastAsia="uk-UA"/>
              </w:rPr>
              <w:t>Збільшення  навантаження  на бюджет</w:t>
            </w:r>
          </w:p>
        </w:tc>
      </w:tr>
      <w:tr w:rsidR="001D522F" w:rsidRPr="00631338" w:rsidTr="001D522F">
        <w:trPr>
          <w:trHeight w:val="319"/>
        </w:trPr>
        <w:tc>
          <w:tcPr>
            <w:tcW w:w="1809" w:type="dxa"/>
          </w:tcPr>
          <w:p w:rsidR="001D522F" w:rsidRPr="001D522F" w:rsidRDefault="001D522F" w:rsidP="001D522F">
            <w:pPr>
              <w:rPr>
                <w:sz w:val="24"/>
                <w:szCs w:val="24"/>
                <w:lang w:eastAsia="uk-UA"/>
              </w:rPr>
            </w:pPr>
            <w:r w:rsidRPr="001D522F">
              <w:rPr>
                <w:sz w:val="24"/>
                <w:szCs w:val="24"/>
                <w:lang w:eastAsia="uk-UA"/>
              </w:rPr>
              <w:t>Альтернатива   2</w:t>
            </w:r>
          </w:p>
        </w:tc>
        <w:tc>
          <w:tcPr>
            <w:tcW w:w="3686" w:type="dxa"/>
          </w:tcPr>
          <w:p w:rsidR="001D522F" w:rsidRPr="001D522F" w:rsidRDefault="001D522F" w:rsidP="001D522F">
            <w:pPr>
              <w:rPr>
                <w:sz w:val="24"/>
                <w:szCs w:val="24"/>
                <w:lang w:eastAsia="uk-UA"/>
              </w:rPr>
            </w:pPr>
            <w:r w:rsidRPr="001D522F">
              <w:rPr>
                <w:sz w:val="24"/>
                <w:szCs w:val="24"/>
                <w:lang w:eastAsia="uk-UA"/>
              </w:rPr>
              <w:t>Відсутні</w:t>
            </w:r>
          </w:p>
        </w:tc>
        <w:tc>
          <w:tcPr>
            <w:tcW w:w="4648" w:type="dxa"/>
          </w:tcPr>
          <w:p w:rsidR="001D522F" w:rsidRPr="001D522F" w:rsidRDefault="001D522F" w:rsidP="001D522F">
            <w:pPr>
              <w:rPr>
                <w:sz w:val="24"/>
                <w:szCs w:val="24"/>
                <w:lang w:eastAsia="uk-UA"/>
              </w:rPr>
            </w:pPr>
            <w:r w:rsidRPr="001D522F">
              <w:rPr>
                <w:sz w:val="24"/>
                <w:szCs w:val="24"/>
                <w:lang w:eastAsia="uk-UA"/>
              </w:rPr>
              <w:t>Не відповідає  вимогам постанови про встановлення повноважень органів  виконавчої влади (Постанова</w:t>
            </w:r>
            <w:r>
              <w:rPr>
                <w:sz w:val="24"/>
                <w:szCs w:val="24"/>
                <w:lang w:eastAsia="uk-UA"/>
              </w:rPr>
              <w:t xml:space="preserve"> КМУ</w:t>
            </w:r>
            <w:r w:rsidRPr="001D522F">
              <w:rPr>
                <w:sz w:val="24"/>
                <w:szCs w:val="24"/>
                <w:lang w:eastAsia="uk-UA"/>
              </w:rPr>
              <w:t>№ 1548 від 25.12.1996р. )</w:t>
            </w:r>
          </w:p>
        </w:tc>
      </w:tr>
      <w:tr w:rsidR="001D522F" w:rsidRPr="00631338" w:rsidTr="001D522F">
        <w:trPr>
          <w:trHeight w:val="319"/>
        </w:trPr>
        <w:tc>
          <w:tcPr>
            <w:tcW w:w="1809" w:type="dxa"/>
          </w:tcPr>
          <w:p w:rsidR="001D522F" w:rsidRPr="001D522F" w:rsidRDefault="001D522F" w:rsidP="001D522F">
            <w:pPr>
              <w:rPr>
                <w:sz w:val="24"/>
                <w:szCs w:val="24"/>
                <w:lang w:eastAsia="uk-UA"/>
              </w:rPr>
            </w:pPr>
            <w:r w:rsidRPr="001D522F">
              <w:rPr>
                <w:sz w:val="24"/>
                <w:szCs w:val="24"/>
                <w:lang w:eastAsia="uk-UA"/>
              </w:rPr>
              <w:t>Альтернатива   3</w:t>
            </w:r>
          </w:p>
        </w:tc>
        <w:tc>
          <w:tcPr>
            <w:tcW w:w="3686" w:type="dxa"/>
          </w:tcPr>
          <w:p w:rsidR="001D522F" w:rsidRPr="001D522F" w:rsidRDefault="001D522F" w:rsidP="001D522F">
            <w:pPr>
              <w:pStyle w:val="a7"/>
              <w:numPr>
                <w:ilvl w:val="0"/>
                <w:numId w:val="13"/>
              </w:numPr>
              <w:ind w:left="238" w:hanging="238"/>
              <w:rPr>
                <w:sz w:val="24"/>
                <w:szCs w:val="24"/>
                <w:lang w:eastAsia="uk-UA"/>
              </w:rPr>
            </w:pPr>
            <w:r w:rsidRPr="001D522F">
              <w:rPr>
                <w:sz w:val="24"/>
                <w:szCs w:val="24"/>
                <w:lang w:eastAsia="uk-UA"/>
              </w:rPr>
              <w:t>Встановлення тарифу на платну медичну послугу на економічно обґрунтованому рівні.</w:t>
            </w:r>
          </w:p>
          <w:p w:rsidR="001D522F" w:rsidRPr="001D522F" w:rsidRDefault="001D522F" w:rsidP="001D522F">
            <w:pPr>
              <w:pStyle w:val="a7"/>
              <w:numPr>
                <w:ilvl w:val="0"/>
                <w:numId w:val="13"/>
              </w:numPr>
              <w:ind w:left="238" w:hanging="238"/>
              <w:rPr>
                <w:sz w:val="24"/>
                <w:szCs w:val="24"/>
                <w:lang w:eastAsia="uk-UA"/>
              </w:rPr>
            </w:pPr>
            <w:r w:rsidRPr="001D522F">
              <w:rPr>
                <w:sz w:val="24"/>
                <w:szCs w:val="24"/>
                <w:lang w:eastAsia="uk-UA"/>
              </w:rPr>
              <w:t>Стабілізація фінансового стану Закладу за рахунок коштів спеціального фонду</w:t>
            </w:r>
          </w:p>
        </w:tc>
        <w:tc>
          <w:tcPr>
            <w:tcW w:w="4648" w:type="dxa"/>
          </w:tcPr>
          <w:p w:rsidR="001D522F" w:rsidRPr="001D522F" w:rsidRDefault="001D522F" w:rsidP="001D522F">
            <w:pPr>
              <w:rPr>
                <w:sz w:val="24"/>
                <w:szCs w:val="24"/>
                <w:lang w:eastAsia="uk-UA"/>
              </w:rPr>
            </w:pPr>
            <w:r w:rsidRPr="001D522F">
              <w:rPr>
                <w:sz w:val="24"/>
                <w:szCs w:val="24"/>
                <w:lang w:eastAsia="uk-UA"/>
              </w:rPr>
              <w:t>Відсутні</w:t>
            </w:r>
          </w:p>
        </w:tc>
      </w:tr>
    </w:tbl>
    <w:p w:rsidR="001D522F" w:rsidRPr="00631338" w:rsidRDefault="001D522F" w:rsidP="001D522F">
      <w:pPr>
        <w:rPr>
          <w:b/>
          <w:bCs/>
          <w:sz w:val="28"/>
          <w:szCs w:val="28"/>
          <w:lang w:eastAsia="uk-UA"/>
        </w:rPr>
      </w:pPr>
    </w:p>
    <w:p w:rsidR="001D522F" w:rsidRPr="00631338" w:rsidRDefault="001D522F" w:rsidP="001D522F">
      <w:pPr>
        <w:jc w:val="center"/>
        <w:rPr>
          <w:b/>
          <w:bCs/>
          <w:sz w:val="28"/>
          <w:szCs w:val="28"/>
          <w:lang w:eastAsia="uk-UA"/>
        </w:rPr>
      </w:pPr>
      <w:r w:rsidRPr="00631338">
        <w:rPr>
          <w:b/>
          <w:bCs/>
          <w:sz w:val="28"/>
          <w:szCs w:val="28"/>
          <w:lang w:eastAsia="uk-UA"/>
        </w:rPr>
        <w:t>Оцінка</w:t>
      </w:r>
      <w:r w:rsidRPr="00631338">
        <w:rPr>
          <w:b/>
          <w:bCs/>
          <w:sz w:val="28"/>
          <w:szCs w:val="28"/>
          <w:lang w:val="uk-UA" w:eastAsia="uk-UA"/>
        </w:rPr>
        <w:t xml:space="preserve"> </w:t>
      </w:r>
      <w:r w:rsidRPr="00631338">
        <w:rPr>
          <w:b/>
          <w:bCs/>
          <w:sz w:val="28"/>
          <w:szCs w:val="28"/>
          <w:lang w:eastAsia="uk-UA"/>
        </w:rPr>
        <w:t>впливу на сферу інтересів</w:t>
      </w:r>
      <w:r w:rsidRPr="00631338">
        <w:rPr>
          <w:b/>
          <w:bCs/>
          <w:sz w:val="28"/>
          <w:szCs w:val="28"/>
          <w:lang w:val="uk-UA" w:eastAsia="uk-UA"/>
        </w:rPr>
        <w:t xml:space="preserve"> </w:t>
      </w:r>
      <w:r w:rsidRPr="00631338">
        <w:rPr>
          <w:b/>
          <w:bCs/>
          <w:sz w:val="28"/>
          <w:szCs w:val="28"/>
          <w:lang w:eastAsia="uk-UA"/>
        </w:rPr>
        <w:t>громадян</w:t>
      </w:r>
    </w:p>
    <w:tbl>
      <w:tblPr>
        <w:tblStyle w:val="a8"/>
        <w:tblW w:w="102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951"/>
        <w:gridCol w:w="4111"/>
        <w:gridCol w:w="4179"/>
      </w:tblGrid>
      <w:tr w:rsidR="001D522F" w:rsidRPr="00631338" w:rsidTr="001D522F">
        <w:trPr>
          <w:trHeight w:val="395"/>
        </w:trPr>
        <w:tc>
          <w:tcPr>
            <w:tcW w:w="1951" w:type="dxa"/>
          </w:tcPr>
          <w:p w:rsidR="001D522F" w:rsidRPr="00631338" w:rsidRDefault="001D522F" w:rsidP="001D522F">
            <w:pPr>
              <w:spacing w:line="276" w:lineRule="auto"/>
              <w:jc w:val="center"/>
              <w:rPr>
                <w:b/>
                <w:sz w:val="24"/>
                <w:szCs w:val="24"/>
                <w:lang w:eastAsia="uk-UA"/>
              </w:rPr>
            </w:pPr>
            <w:r w:rsidRPr="00631338">
              <w:rPr>
                <w:b/>
                <w:sz w:val="24"/>
                <w:szCs w:val="24"/>
                <w:lang w:eastAsia="uk-UA"/>
              </w:rPr>
              <w:t>Вид альтернативи</w:t>
            </w:r>
          </w:p>
        </w:tc>
        <w:tc>
          <w:tcPr>
            <w:tcW w:w="4111" w:type="dxa"/>
          </w:tcPr>
          <w:p w:rsidR="001D522F" w:rsidRPr="00631338" w:rsidRDefault="001D522F" w:rsidP="001D522F">
            <w:pPr>
              <w:spacing w:line="276" w:lineRule="auto"/>
              <w:jc w:val="center"/>
              <w:rPr>
                <w:b/>
                <w:sz w:val="24"/>
                <w:szCs w:val="24"/>
                <w:lang w:eastAsia="uk-UA"/>
              </w:rPr>
            </w:pPr>
            <w:r w:rsidRPr="00631338">
              <w:rPr>
                <w:b/>
                <w:sz w:val="24"/>
                <w:szCs w:val="24"/>
                <w:lang w:eastAsia="uk-UA"/>
              </w:rPr>
              <w:t>Вигоди</w:t>
            </w:r>
          </w:p>
        </w:tc>
        <w:tc>
          <w:tcPr>
            <w:tcW w:w="4179" w:type="dxa"/>
          </w:tcPr>
          <w:p w:rsidR="001D522F" w:rsidRPr="00631338" w:rsidRDefault="001D522F" w:rsidP="001D522F">
            <w:pPr>
              <w:spacing w:line="276" w:lineRule="auto"/>
              <w:jc w:val="center"/>
              <w:rPr>
                <w:b/>
                <w:sz w:val="24"/>
                <w:szCs w:val="24"/>
                <w:lang w:eastAsia="uk-UA"/>
              </w:rPr>
            </w:pPr>
            <w:r w:rsidRPr="00631338">
              <w:rPr>
                <w:b/>
                <w:sz w:val="24"/>
                <w:szCs w:val="24"/>
                <w:lang w:eastAsia="uk-UA"/>
              </w:rPr>
              <w:t>Витрати</w:t>
            </w:r>
          </w:p>
        </w:tc>
      </w:tr>
      <w:tr w:rsidR="001D522F" w:rsidRPr="00631338" w:rsidTr="001D522F">
        <w:trPr>
          <w:trHeight w:val="395"/>
        </w:trPr>
        <w:tc>
          <w:tcPr>
            <w:tcW w:w="1951" w:type="dxa"/>
          </w:tcPr>
          <w:p w:rsidR="001D522F" w:rsidRPr="00631338" w:rsidRDefault="001D522F" w:rsidP="001D522F">
            <w:pPr>
              <w:spacing w:line="276" w:lineRule="auto"/>
              <w:rPr>
                <w:sz w:val="24"/>
                <w:szCs w:val="24"/>
                <w:lang w:eastAsia="uk-UA"/>
              </w:rPr>
            </w:pPr>
            <w:r w:rsidRPr="00631338">
              <w:rPr>
                <w:sz w:val="24"/>
                <w:szCs w:val="24"/>
                <w:lang w:eastAsia="uk-UA"/>
              </w:rPr>
              <w:t>Альтернатива  1</w:t>
            </w:r>
          </w:p>
        </w:tc>
        <w:tc>
          <w:tcPr>
            <w:tcW w:w="4111" w:type="dxa"/>
          </w:tcPr>
          <w:p w:rsidR="001D522F" w:rsidRPr="00631338" w:rsidRDefault="001D522F" w:rsidP="001D522F">
            <w:pPr>
              <w:spacing w:line="276" w:lineRule="auto"/>
              <w:rPr>
                <w:sz w:val="24"/>
                <w:szCs w:val="24"/>
                <w:lang w:eastAsia="uk-UA"/>
              </w:rPr>
            </w:pPr>
            <w:r w:rsidRPr="00631338">
              <w:rPr>
                <w:sz w:val="24"/>
                <w:szCs w:val="24"/>
                <w:shd w:val="clear" w:color="auto" w:fill="FFFFFF"/>
              </w:rPr>
              <w:t>Дозволяє споживачам послуг не витрачати додаткові кошти у разі підвищення тарифів на медичні  послуги</w:t>
            </w:r>
          </w:p>
        </w:tc>
        <w:tc>
          <w:tcPr>
            <w:tcW w:w="4179" w:type="dxa"/>
          </w:tcPr>
          <w:p w:rsidR="001D522F" w:rsidRPr="00631338" w:rsidRDefault="001D522F" w:rsidP="001D522F">
            <w:pPr>
              <w:pStyle w:val="a7"/>
              <w:numPr>
                <w:ilvl w:val="0"/>
                <w:numId w:val="14"/>
              </w:numPr>
              <w:spacing w:line="276" w:lineRule="auto"/>
              <w:ind w:left="240" w:hanging="240"/>
              <w:rPr>
                <w:sz w:val="24"/>
                <w:szCs w:val="24"/>
                <w:lang w:eastAsia="uk-UA"/>
              </w:rPr>
            </w:pPr>
            <w:r w:rsidRPr="00631338">
              <w:rPr>
                <w:sz w:val="24"/>
                <w:szCs w:val="24"/>
                <w:lang w:eastAsia="uk-UA"/>
              </w:rPr>
              <w:t>Додаткові витрати  Закладу.</w:t>
            </w:r>
          </w:p>
          <w:p w:rsidR="001D522F" w:rsidRPr="00631338" w:rsidRDefault="001D522F" w:rsidP="001D522F">
            <w:pPr>
              <w:pStyle w:val="a7"/>
              <w:numPr>
                <w:ilvl w:val="0"/>
                <w:numId w:val="14"/>
              </w:numPr>
              <w:spacing w:line="276" w:lineRule="auto"/>
              <w:ind w:left="240" w:hanging="240"/>
              <w:rPr>
                <w:sz w:val="24"/>
                <w:szCs w:val="24"/>
                <w:lang w:eastAsia="uk-UA"/>
              </w:rPr>
            </w:pPr>
            <w:r w:rsidRPr="00631338">
              <w:rPr>
                <w:sz w:val="24"/>
                <w:szCs w:val="24"/>
                <w:lang w:eastAsia="uk-UA"/>
              </w:rPr>
              <w:t>Неможливість  надання медичних послуг  у повному обсязі та належної якості</w:t>
            </w:r>
          </w:p>
        </w:tc>
      </w:tr>
      <w:tr w:rsidR="001D522F" w:rsidRPr="00631338" w:rsidTr="001D522F">
        <w:trPr>
          <w:trHeight w:val="395"/>
        </w:trPr>
        <w:tc>
          <w:tcPr>
            <w:tcW w:w="1951" w:type="dxa"/>
          </w:tcPr>
          <w:p w:rsidR="001D522F" w:rsidRPr="00631338" w:rsidRDefault="001D522F" w:rsidP="001D522F">
            <w:pPr>
              <w:spacing w:line="276" w:lineRule="auto"/>
              <w:rPr>
                <w:sz w:val="24"/>
                <w:szCs w:val="24"/>
                <w:lang w:eastAsia="uk-UA"/>
              </w:rPr>
            </w:pPr>
            <w:r w:rsidRPr="00631338">
              <w:rPr>
                <w:sz w:val="24"/>
                <w:szCs w:val="24"/>
                <w:lang w:eastAsia="uk-UA"/>
              </w:rPr>
              <w:t>Альтернатива  2</w:t>
            </w:r>
          </w:p>
        </w:tc>
        <w:tc>
          <w:tcPr>
            <w:tcW w:w="4111" w:type="dxa"/>
          </w:tcPr>
          <w:p w:rsidR="001D522F" w:rsidRPr="00631338" w:rsidRDefault="001D522F" w:rsidP="001D522F">
            <w:pPr>
              <w:spacing w:line="276" w:lineRule="auto"/>
              <w:rPr>
                <w:sz w:val="24"/>
                <w:szCs w:val="24"/>
                <w:lang w:eastAsia="uk-UA"/>
              </w:rPr>
            </w:pPr>
            <w:r w:rsidRPr="00631338">
              <w:rPr>
                <w:sz w:val="24"/>
                <w:szCs w:val="24"/>
                <w:lang w:eastAsia="uk-UA"/>
              </w:rPr>
              <w:t>Відсутні</w:t>
            </w:r>
          </w:p>
        </w:tc>
        <w:tc>
          <w:tcPr>
            <w:tcW w:w="4179" w:type="dxa"/>
          </w:tcPr>
          <w:p w:rsidR="001D522F" w:rsidRPr="00631338" w:rsidRDefault="001D522F" w:rsidP="001D522F">
            <w:pPr>
              <w:spacing w:line="276" w:lineRule="auto"/>
              <w:rPr>
                <w:sz w:val="24"/>
                <w:szCs w:val="24"/>
                <w:lang w:eastAsia="uk-UA"/>
              </w:rPr>
            </w:pPr>
            <w:r w:rsidRPr="00631338">
              <w:rPr>
                <w:sz w:val="24"/>
                <w:szCs w:val="24"/>
                <w:lang w:eastAsia="uk-UA"/>
              </w:rPr>
              <w:t xml:space="preserve">Можливе надмірне зростання вартості послуг та недоступність для більшості населення </w:t>
            </w:r>
          </w:p>
        </w:tc>
      </w:tr>
      <w:tr w:rsidR="001D522F" w:rsidRPr="00631338" w:rsidTr="001D522F">
        <w:trPr>
          <w:trHeight w:val="395"/>
        </w:trPr>
        <w:tc>
          <w:tcPr>
            <w:tcW w:w="1951" w:type="dxa"/>
          </w:tcPr>
          <w:p w:rsidR="001D522F" w:rsidRPr="00631338" w:rsidRDefault="001D522F" w:rsidP="001D522F">
            <w:pPr>
              <w:spacing w:line="276" w:lineRule="auto"/>
              <w:rPr>
                <w:sz w:val="24"/>
                <w:szCs w:val="24"/>
                <w:lang w:eastAsia="uk-UA"/>
              </w:rPr>
            </w:pPr>
            <w:r w:rsidRPr="00631338">
              <w:rPr>
                <w:sz w:val="24"/>
                <w:szCs w:val="24"/>
                <w:lang w:eastAsia="uk-UA"/>
              </w:rPr>
              <w:t>Альтернатива  3</w:t>
            </w:r>
          </w:p>
        </w:tc>
        <w:tc>
          <w:tcPr>
            <w:tcW w:w="4111" w:type="dxa"/>
          </w:tcPr>
          <w:p w:rsidR="001D522F" w:rsidRPr="00631338" w:rsidRDefault="001D522F" w:rsidP="001D522F">
            <w:pPr>
              <w:spacing w:line="276" w:lineRule="auto"/>
              <w:rPr>
                <w:sz w:val="24"/>
                <w:szCs w:val="24"/>
                <w:lang w:eastAsia="uk-UA"/>
              </w:rPr>
            </w:pPr>
            <w:r w:rsidRPr="00631338">
              <w:rPr>
                <w:sz w:val="24"/>
                <w:szCs w:val="24"/>
                <w:lang w:eastAsia="uk-UA"/>
              </w:rPr>
              <w:t>Відшкодування  Закладу витрат на надання послуг та надання громадян якісних послуг за економічно обгрунтованими  тарифами</w:t>
            </w:r>
          </w:p>
        </w:tc>
        <w:tc>
          <w:tcPr>
            <w:tcW w:w="4179" w:type="dxa"/>
          </w:tcPr>
          <w:p w:rsidR="001D522F" w:rsidRPr="00631338" w:rsidRDefault="001D522F" w:rsidP="001D522F">
            <w:pPr>
              <w:spacing w:line="276" w:lineRule="auto"/>
              <w:rPr>
                <w:sz w:val="24"/>
                <w:szCs w:val="24"/>
                <w:lang w:eastAsia="uk-UA"/>
              </w:rPr>
            </w:pPr>
            <w:r w:rsidRPr="00631338">
              <w:rPr>
                <w:sz w:val="24"/>
                <w:szCs w:val="24"/>
                <w:lang w:eastAsia="uk-UA"/>
              </w:rPr>
              <w:t>Збільшення тарифів на платні послуги нададуть змогу для покращення надання медичних послуг та покриття витрат на їх надання</w:t>
            </w:r>
          </w:p>
        </w:tc>
      </w:tr>
    </w:tbl>
    <w:p w:rsidR="001D522F" w:rsidRPr="00631338" w:rsidRDefault="001D522F" w:rsidP="001D522F">
      <w:pPr>
        <w:rPr>
          <w:b/>
          <w:bCs/>
          <w:sz w:val="28"/>
          <w:szCs w:val="28"/>
          <w:lang w:eastAsia="uk-UA"/>
        </w:rPr>
      </w:pPr>
    </w:p>
    <w:p w:rsidR="001D522F" w:rsidRPr="00631338" w:rsidRDefault="001D522F" w:rsidP="001D522F">
      <w:pPr>
        <w:jc w:val="center"/>
        <w:rPr>
          <w:sz w:val="28"/>
          <w:szCs w:val="28"/>
          <w:lang w:eastAsia="uk-UA"/>
        </w:rPr>
      </w:pPr>
      <w:r w:rsidRPr="00631338">
        <w:rPr>
          <w:b/>
          <w:bCs/>
          <w:sz w:val="28"/>
          <w:szCs w:val="28"/>
          <w:lang w:eastAsia="uk-UA"/>
        </w:rPr>
        <w:t xml:space="preserve">Оцінка впливу на сферу інтересів </w:t>
      </w:r>
      <w:r w:rsidRPr="00631338">
        <w:rPr>
          <w:b/>
          <w:bCs/>
          <w:sz w:val="28"/>
          <w:szCs w:val="28"/>
          <w:lang w:val="uk-UA" w:eastAsia="uk-UA"/>
        </w:rPr>
        <w:t xml:space="preserve"> </w:t>
      </w:r>
      <w:r w:rsidRPr="00631338">
        <w:rPr>
          <w:b/>
          <w:bCs/>
          <w:sz w:val="28"/>
          <w:szCs w:val="28"/>
          <w:lang w:eastAsia="uk-UA"/>
        </w:rPr>
        <w:t xml:space="preserve">суб’єктів </w:t>
      </w:r>
      <w:r w:rsidRPr="00631338">
        <w:rPr>
          <w:b/>
          <w:bCs/>
          <w:sz w:val="28"/>
          <w:szCs w:val="28"/>
          <w:lang w:val="uk-UA" w:eastAsia="uk-UA"/>
        </w:rPr>
        <w:t xml:space="preserve"> </w:t>
      </w:r>
      <w:r w:rsidRPr="00631338">
        <w:rPr>
          <w:b/>
          <w:bCs/>
          <w:sz w:val="28"/>
          <w:szCs w:val="28"/>
          <w:lang w:eastAsia="uk-UA"/>
        </w:rPr>
        <w:t>господарювання</w:t>
      </w:r>
    </w:p>
    <w:tbl>
      <w:tblPr>
        <w:tblStyle w:val="a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080"/>
        <w:gridCol w:w="1587"/>
        <w:gridCol w:w="1587"/>
        <w:gridCol w:w="1587"/>
        <w:gridCol w:w="1827"/>
        <w:gridCol w:w="902"/>
      </w:tblGrid>
      <w:tr w:rsidR="001D522F" w:rsidRPr="00631338" w:rsidTr="001D522F">
        <w:trPr>
          <w:trHeight w:val="892"/>
        </w:trPr>
        <w:tc>
          <w:tcPr>
            <w:tcW w:w="3085" w:type="dxa"/>
          </w:tcPr>
          <w:p w:rsidR="001D522F" w:rsidRPr="00631338" w:rsidRDefault="001D522F" w:rsidP="001D522F">
            <w:pPr>
              <w:jc w:val="center"/>
              <w:rPr>
                <w:b/>
                <w:sz w:val="24"/>
                <w:szCs w:val="24"/>
                <w:lang w:eastAsia="uk-UA"/>
              </w:rPr>
            </w:pPr>
            <w:r w:rsidRPr="00631338">
              <w:rPr>
                <w:b/>
                <w:sz w:val="24"/>
                <w:szCs w:val="24"/>
                <w:lang w:eastAsia="uk-UA"/>
              </w:rPr>
              <w:t>Показник</w:t>
            </w:r>
          </w:p>
        </w:tc>
        <w:tc>
          <w:tcPr>
            <w:tcW w:w="1418" w:type="dxa"/>
          </w:tcPr>
          <w:p w:rsidR="001D522F" w:rsidRPr="00631338" w:rsidRDefault="001D522F" w:rsidP="001D522F">
            <w:pPr>
              <w:jc w:val="center"/>
              <w:rPr>
                <w:b/>
                <w:sz w:val="24"/>
                <w:szCs w:val="24"/>
                <w:lang w:eastAsia="uk-UA"/>
              </w:rPr>
            </w:pPr>
            <w:r w:rsidRPr="00631338">
              <w:rPr>
                <w:b/>
                <w:sz w:val="24"/>
                <w:szCs w:val="24"/>
                <w:lang w:eastAsia="uk-UA"/>
              </w:rPr>
              <w:t>Великі       (більше  250 працюючих)</w:t>
            </w:r>
          </w:p>
        </w:tc>
        <w:tc>
          <w:tcPr>
            <w:tcW w:w="1417" w:type="dxa"/>
          </w:tcPr>
          <w:p w:rsidR="001D522F" w:rsidRPr="00631338" w:rsidRDefault="001D522F" w:rsidP="001D522F">
            <w:pPr>
              <w:jc w:val="center"/>
              <w:rPr>
                <w:b/>
                <w:sz w:val="24"/>
                <w:szCs w:val="24"/>
                <w:lang w:eastAsia="uk-UA"/>
              </w:rPr>
            </w:pPr>
            <w:r w:rsidRPr="00631338">
              <w:rPr>
                <w:b/>
                <w:sz w:val="24"/>
                <w:szCs w:val="24"/>
                <w:lang w:eastAsia="uk-UA"/>
              </w:rPr>
              <w:t>Середні        ( з 50 до  250 працюючих)</w:t>
            </w:r>
          </w:p>
        </w:tc>
        <w:tc>
          <w:tcPr>
            <w:tcW w:w="1418" w:type="dxa"/>
          </w:tcPr>
          <w:p w:rsidR="001D522F" w:rsidRPr="00631338" w:rsidRDefault="001D522F" w:rsidP="001D522F">
            <w:pPr>
              <w:jc w:val="center"/>
              <w:rPr>
                <w:b/>
                <w:sz w:val="24"/>
                <w:szCs w:val="24"/>
                <w:lang w:eastAsia="uk-UA"/>
              </w:rPr>
            </w:pPr>
            <w:r w:rsidRPr="00631338">
              <w:rPr>
                <w:b/>
                <w:sz w:val="24"/>
                <w:szCs w:val="24"/>
                <w:lang w:eastAsia="uk-UA"/>
              </w:rPr>
              <w:t>Малі              ( до 50 працюючих)</w:t>
            </w:r>
          </w:p>
        </w:tc>
        <w:tc>
          <w:tcPr>
            <w:tcW w:w="1559" w:type="dxa"/>
          </w:tcPr>
          <w:p w:rsidR="001D522F" w:rsidRPr="00631338" w:rsidRDefault="001D522F" w:rsidP="001D522F">
            <w:pPr>
              <w:jc w:val="center"/>
              <w:rPr>
                <w:b/>
                <w:sz w:val="24"/>
                <w:szCs w:val="24"/>
                <w:lang w:eastAsia="uk-UA"/>
              </w:rPr>
            </w:pPr>
            <w:r w:rsidRPr="00631338">
              <w:rPr>
                <w:b/>
                <w:sz w:val="24"/>
                <w:szCs w:val="24"/>
                <w:lang w:eastAsia="uk-UA"/>
              </w:rPr>
              <w:t>Мікро           (не</w:t>
            </w:r>
            <w:r w:rsidRPr="00631338">
              <w:rPr>
                <w:b/>
                <w:sz w:val="24"/>
                <w:szCs w:val="24"/>
                <w:lang w:val="en-US" w:eastAsia="uk-UA"/>
              </w:rPr>
              <w:t xml:space="preserve"> </w:t>
            </w:r>
            <w:r w:rsidRPr="00631338">
              <w:rPr>
                <w:b/>
                <w:sz w:val="24"/>
                <w:szCs w:val="24"/>
                <w:lang w:eastAsia="uk-UA"/>
              </w:rPr>
              <w:t>більше  10працюючих)</w:t>
            </w:r>
          </w:p>
        </w:tc>
        <w:tc>
          <w:tcPr>
            <w:tcW w:w="1240" w:type="dxa"/>
          </w:tcPr>
          <w:p w:rsidR="001D522F" w:rsidRPr="00631338" w:rsidRDefault="001D522F" w:rsidP="001D522F">
            <w:pPr>
              <w:jc w:val="center"/>
              <w:rPr>
                <w:b/>
                <w:sz w:val="24"/>
                <w:szCs w:val="24"/>
                <w:lang w:eastAsia="uk-UA"/>
              </w:rPr>
            </w:pPr>
            <w:r w:rsidRPr="00631338">
              <w:rPr>
                <w:b/>
                <w:sz w:val="24"/>
                <w:szCs w:val="24"/>
                <w:lang w:eastAsia="uk-UA"/>
              </w:rPr>
              <w:t>Разом</w:t>
            </w:r>
          </w:p>
        </w:tc>
      </w:tr>
      <w:tr w:rsidR="001D522F" w:rsidRPr="00631338" w:rsidTr="001D522F">
        <w:trPr>
          <w:trHeight w:val="1000"/>
        </w:trPr>
        <w:tc>
          <w:tcPr>
            <w:tcW w:w="3085" w:type="dxa"/>
          </w:tcPr>
          <w:p w:rsidR="001D522F" w:rsidRPr="00631338" w:rsidRDefault="001D522F" w:rsidP="001D522F">
            <w:pPr>
              <w:rPr>
                <w:sz w:val="24"/>
                <w:szCs w:val="24"/>
                <w:lang w:eastAsia="uk-UA"/>
              </w:rPr>
            </w:pPr>
            <w:r w:rsidRPr="00631338">
              <w:rPr>
                <w:sz w:val="24"/>
                <w:szCs w:val="24"/>
                <w:lang w:eastAsia="uk-UA"/>
              </w:rPr>
              <w:t>Кількість суб’єктів</w:t>
            </w:r>
            <w:r w:rsidRPr="00631338">
              <w:rPr>
                <w:sz w:val="24"/>
                <w:szCs w:val="24"/>
                <w:lang w:val="ru-RU" w:eastAsia="uk-UA"/>
              </w:rPr>
              <w:t xml:space="preserve"> </w:t>
            </w:r>
            <w:r w:rsidRPr="00631338">
              <w:rPr>
                <w:sz w:val="24"/>
                <w:szCs w:val="24"/>
                <w:lang w:eastAsia="uk-UA"/>
              </w:rPr>
              <w:t>господарювання, що підпадають під дію  регулювання , од-</w:t>
            </w:r>
            <w:r w:rsidRPr="00631338">
              <w:rPr>
                <w:sz w:val="24"/>
                <w:szCs w:val="24"/>
                <w:lang w:eastAsia="uk-UA"/>
              </w:rPr>
              <w:lastRenderedPageBreak/>
              <w:t>ць.</w:t>
            </w:r>
          </w:p>
        </w:tc>
        <w:tc>
          <w:tcPr>
            <w:tcW w:w="1418" w:type="dxa"/>
          </w:tcPr>
          <w:p w:rsidR="001D522F" w:rsidRPr="00631338" w:rsidRDefault="001D522F" w:rsidP="001D522F">
            <w:pPr>
              <w:jc w:val="center"/>
              <w:rPr>
                <w:sz w:val="24"/>
                <w:szCs w:val="24"/>
                <w:lang w:eastAsia="uk-UA"/>
              </w:rPr>
            </w:pPr>
            <w:r w:rsidRPr="00631338">
              <w:rPr>
                <w:sz w:val="24"/>
                <w:szCs w:val="24"/>
                <w:lang w:eastAsia="uk-UA"/>
              </w:rPr>
              <w:lastRenderedPageBreak/>
              <w:t>9</w:t>
            </w:r>
          </w:p>
        </w:tc>
        <w:tc>
          <w:tcPr>
            <w:tcW w:w="1417" w:type="dxa"/>
          </w:tcPr>
          <w:p w:rsidR="001D522F" w:rsidRPr="00631338" w:rsidRDefault="001D522F" w:rsidP="001D522F">
            <w:pPr>
              <w:jc w:val="center"/>
              <w:rPr>
                <w:sz w:val="24"/>
                <w:szCs w:val="24"/>
                <w:lang w:eastAsia="uk-UA"/>
              </w:rPr>
            </w:pPr>
            <w:r w:rsidRPr="00631338">
              <w:rPr>
                <w:sz w:val="24"/>
                <w:szCs w:val="24"/>
                <w:lang w:eastAsia="uk-UA"/>
              </w:rPr>
              <w:t>1</w:t>
            </w:r>
          </w:p>
        </w:tc>
        <w:tc>
          <w:tcPr>
            <w:tcW w:w="1418" w:type="dxa"/>
          </w:tcPr>
          <w:p w:rsidR="001D522F" w:rsidRPr="00631338" w:rsidRDefault="001D522F" w:rsidP="001D522F">
            <w:pPr>
              <w:jc w:val="center"/>
              <w:rPr>
                <w:sz w:val="24"/>
                <w:szCs w:val="24"/>
                <w:lang w:eastAsia="uk-UA"/>
              </w:rPr>
            </w:pPr>
            <w:r w:rsidRPr="00631338">
              <w:rPr>
                <w:sz w:val="24"/>
                <w:szCs w:val="24"/>
                <w:lang w:eastAsia="uk-UA"/>
              </w:rPr>
              <w:t>3</w:t>
            </w:r>
          </w:p>
        </w:tc>
        <w:tc>
          <w:tcPr>
            <w:tcW w:w="1559" w:type="dxa"/>
          </w:tcPr>
          <w:p w:rsidR="001D522F" w:rsidRPr="00631338" w:rsidRDefault="001D522F" w:rsidP="001D522F">
            <w:pPr>
              <w:jc w:val="center"/>
              <w:rPr>
                <w:sz w:val="24"/>
                <w:szCs w:val="24"/>
                <w:lang w:eastAsia="uk-UA"/>
              </w:rPr>
            </w:pPr>
            <w:r w:rsidRPr="00631338">
              <w:rPr>
                <w:sz w:val="24"/>
                <w:szCs w:val="24"/>
                <w:lang w:eastAsia="uk-UA"/>
              </w:rPr>
              <w:t>0</w:t>
            </w:r>
          </w:p>
        </w:tc>
        <w:tc>
          <w:tcPr>
            <w:tcW w:w="1240" w:type="dxa"/>
          </w:tcPr>
          <w:p w:rsidR="001D522F" w:rsidRPr="00631338" w:rsidRDefault="001D522F" w:rsidP="001D522F">
            <w:pPr>
              <w:jc w:val="center"/>
              <w:rPr>
                <w:sz w:val="24"/>
                <w:szCs w:val="24"/>
                <w:lang w:eastAsia="uk-UA"/>
              </w:rPr>
            </w:pPr>
            <w:r w:rsidRPr="00631338">
              <w:rPr>
                <w:sz w:val="24"/>
                <w:szCs w:val="24"/>
                <w:lang w:eastAsia="uk-UA"/>
              </w:rPr>
              <w:t>13</w:t>
            </w:r>
          </w:p>
        </w:tc>
      </w:tr>
      <w:tr w:rsidR="001D522F" w:rsidRPr="00631338" w:rsidTr="001D522F">
        <w:trPr>
          <w:trHeight w:val="576"/>
        </w:trPr>
        <w:tc>
          <w:tcPr>
            <w:tcW w:w="3085" w:type="dxa"/>
          </w:tcPr>
          <w:p w:rsidR="001D522F" w:rsidRPr="00631338" w:rsidRDefault="001D522F" w:rsidP="001D522F">
            <w:pPr>
              <w:rPr>
                <w:sz w:val="24"/>
                <w:szCs w:val="24"/>
                <w:lang w:eastAsia="uk-UA"/>
              </w:rPr>
            </w:pPr>
            <w:r w:rsidRPr="00631338">
              <w:rPr>
                <w:sz w:val="24"/>
                <w:szCs w:val="24"/>
                <w:lang w:eastAsia="uk-UA"/>
              </w:rPr>
              <w:lastRenderedPageBreak/>
              <w:t>Питома вага  групи у загальній кількості, %</w:t>
            </w:r>
          </w:p>
        </w:tc>
        <w:tc>
          <w:tcPr>
            <w:tcW w:w="1418" w:type="dxa"/>
          </w:tcPr>
          <w:p w:rsidR="001D522F" w:rsidRPr="00631338" w:rsidRDefault="001D522F" w:rsidP="001D522F">
            <w:pPr>
              <w:jc w:val="center"/>
              <w:rPr>
                <w:sz w:val="24"/>
                <w:szCs w:val="24"/>
                <w:lang w:eastAsia="uk-UA"/>
              </w:rPr>
            </w:pPr>
            <w:r w:rsidRPr="00631338">
              <w:rPr>
                <w:sz w:val="24"/>
                <w:szCs w:val="24"/>
                <w:lang w:eastAsia="uk-UA"/>
              </w:rPr>
              <w:t>69,23</w:t>
            </w:r>
          </w:p>
        </w:tc>
        <w:tc>
          <w:tcPr>
            <w:tcW w:w="1417" w:type="dxa"/>
          </w:tcPr>
          <w:p w:rsidR="001D522F" w:rsidRPr="00631338" w:rsidRDefault="001D522F" w:rsidP="001D522F">
            <w:pPr>
              <w:jc w:val="center"/>
              <w:rPr>
                <w:sz w:val="24"/>
                <w:szCs w:val="24"/>
                <w:lang w:eastAsia="uk-UA"/>
              </w:rPr>
            </w:pPr>
            <w:r w:rsidRPr="00631338">
              <w:rPr>
                <w:sz w:val="24"/>
                <w:szCs w:val="24"/>
                <w:lang w:eastAsia="uk-UA"/>
              </w:rPr>
              <w:t>7,69</w:t>
            </w:r>
          </w:p>
        </w:tc>
        <w:tc>
          <w:tcPr>
            <w:tcW w:w="1418" w:type="dxa"/>
          </w:tcPr>
          <w:p w:rsidR="001D522F" w:rsidRPr="00631338" w:rsidRDefault="001D522F" w:rsidP="001D522F">
            <w:pPr>
              <w:jc w:val="center"/>
              <w:rPr>
                <w:sz w:val="24"/>
                <w:szCs w:val="24"/>
                <w:lang w:eastAsia="uk-UA"/>
              </w:rPr>
            </w:pPr>
            <w:r w:rsidRPr="00631338">
              <w:rPr>
                <w:sz w:val="24"/>
                <w:szCs w:val="24"/>
                <w:lang w:eastAsia="uk-UA"/>
              </w:rPr>
              <w:t>23,08</w:t>
            </w:r>
          </w:p>
        </w:tc>
        <w:tc>
          <w:tcPr>
            <w:tcW w:w="1559" w:type="dxa"/>
          </w:tcPr>
          <w:p w:rsidR="001D522F" w:rsidRPr="00631338" w:rsidRDefault="001D522F" w:rsidP="001D522F">
            <w:pPr>
              <w:jc w:val="center"/>
              <w:rPr>
                <w:sz w:val="24"/>
                <w:szCs w:val="24"/>
                <w:lang w:eastAsia="uk-UA"/>
              </w:rPr>
            </w:pPr>
            <w:r w:rsidRPr="00631338">
              <w:rPr>
                <w:sz w:val="24"/>
                <w:szCs w:val="24"/>
                <w:lang w:eastAsia="uk-UA"/>
              </w:rPr>
              <w:t>0</w:t>
            </w:r>
          </w:p>
        </w:tc>
        <w:tc>
          <w:tcPr>
            <w:tcW w:w="1240" w:type="dxa"/>
          </w:tcPr>
          <w:p w:rsidR="001D522F" w:rsidRPr="00631338" w:rsidRDefault="001D522F" w:rsidP="001D522F">
            <w:pPr>
              <w:jc w:val="center"/>
              <w:rPr>
                <w:sz w:val="24"/>
                <w:szCs w:val="24"/>
                <w:lang w:eastAsia="uk-UA"/>
              </w:rPr>
            </w:pPr>
            <w:r w:rsidRPr="00631338">
              <w:rPr>
                <w:sz w:val="24"/>
                <w:szCs w:val="24"/>
                <w:lang w:eastAsia="uk-UA"/>
              </w:rPr>
              <w:t>100</w:t>
            </w:r>
          </w:p>
        </w:tc>
      </w:tr>
    </w:tbl>
    <w:p w:rsidR="001D522F" w:rsidRPr="00631338" w:rsidRDefault="001D522F" w:rsidP="001D522F">
      <w:pPr>
        <w:autoSpaceDE w:val="0"/>
        <w:autoSpaceDN w:val="0"/>
        <w:adjustRightInd w:val="0"/>
        <w:jc w:val="both"/>
        <w:rPr>
          <w:rFonts w:eastAsiaTheme="minorHAnsi"/>
          <w:sz w:val="28"/>
          <w:szCs w:val="28"/>
          <w:lang w:val="uk-UA" w:eastAsia="en-US"/>
        </w:rPr>
      </w:pPr>
    </w:p>
    <w:p w:rsidR="001D522F" w:rsidRPr="00631338" w:rsidRDefault="001D522F" w:rsidP="001D522F">
      <w:pPr>
        <w:autoSpaceDE w:val="0"/>
        <w:autoSpaceDN w:val="0"/>
        <w:adjustRightInd w:val="0"/>
        <w:ind w:firstLine="709"/>
        <w:jc w:val="both"/>
        <w:rPr>
          <w:rFonts w:eastAsiaTheme="minorHAnsi"/>
          <w:sz w:val="28"/>
          <w:szCs w:val="28"/>
          <w:lang w:val="uk-UA" w:eastAsia="en-US"/>
        </w:rPr>
      </w:pPr>
      <w:r w:rsidRPr="00631338">
        <w:rPr>
          <w:rFonts w:eastAsiaTheme="minorHAnsi"/>
          <w:sz w:val="28"/>
          <w:szCs w:val="28"/>
          <w:lang w:val="uk-UA" w:eastAsia="en-US"/>
        </w:rPr>
        <w:t xml:space="preserve">Джерелом отримання даних стосовно кількості суб’єктів господарювання у розрізі великих, середніх та малих підприємств, на які поширюється регулювання, являються дані </w:t>
      </w:r>
      <w:r w:rsidRPr="00631338">
        <w:rPr>
          <w:sz w:val="28"/>
          <w:szCs w:val="28"/>
          <w:lang w:val="uk-UA" w:eastAsia="uk-UA"/>
        </w:rPr>
        <w:t>Вінницької станції екстреної медичної допомоги</w:t>
      </w:r>
      <w:r w:rsidRPr="00631338">
        <w:rPr>
          <w:rFonts w:eastAsiaTheme="minorHAnsi"/>
          <w:sz w:val="28"/>
          <w:szCs w:val="28"/>
          <w:lang w:val="uk-UA" w:eastAsia="en-US"/>
        </w:rPr>
        <w:t xml:space="preserve">, зокрема договори укладені із суб’єктами господарювання про проведення передрейсового та  післярейсового медичного огляду водіїв транспортних засобів  та виставлені цим суб’єктам рахунки.  </w:t>
      </w:r>
    </w:p>
    <w:p w:rsidR="001D522F" w:rsidRPr="00631338" w:rsidRDefault="001D522F" w:rsidP="001D522F">
      <w:pPr>
        <w:jc w:val="both"/>
        <w:rPr>
          <w:sz w:val="28"/>
          <w:szCs w:val="28"/>
          <w:lang w:val="uk-UA" w:eastAsia="uk-UA"/>
        </w:rPr>
      </w:pPr>
    </w:p>
    <w:tbl>
      <w:tblPr>
        <w:tblStyle w:val="a8"/>
        <w:tblW w:w="1014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809"/>
        <w:gridCol w:w="4536"/>
        <w:gridCol w:w="3800"/>
      </w:tblGrid>
      <w:tr w:rsidR="001D522F" w:rsidRPr="00631338" w:rsidTr="001D522F">
        <w:trPr>
          <w:trHeight w:val="457"/>
        </w:trPr>
        <w:tc>
          <w:tcPr>
            <w:tcW w:w="1809" w:type="dxa"/>
          </w:tcPr>
          <w:p w:rsidR="001D522F" w:rsidRPr="00631338" w:rsidRDefault="001D522F" w:rsidP="001D522F">
            <w:pPr>
              <w:jc w:val="center"/>
              <w:rPr>
                <w:b/>
                <w:lang w:eastAsia="uk-UA"/>
              </w:rPr>
            </w:pPr>
            <w:r w:rsidRPr="00631338">
              <w:rPr>
                <w:b/>
                <w:lang w:eastAsia="uk-UA"/>
              </w:rPr>
              <w:t>Вид альтернативи</w:t>
            </w:r>
          </w:p>
        </w:tc>
        <w:tc>
          <w:tcPr>
            <w:tcW w:w="4536" w:type="dxa"/>
          </w:tcPr>
          <w:p w:rsidR="001D522F" w:rsidRPr="00631338" w:rsidRDefault="001D522F" w:rsidP="001D522F">
            <w:pPr>
              <w:jc w:val="center"/>
              <w:rPr>
                <w:b/>
                <w:lang w:eastAsia="uk-UA"/>
              </w:rPr>
            </w:pPr>
            <w:r w:rsidRPr="00631338">
              <w:rPr>
                <w:b/>
                <w:lang w:eastAsia="uk-UA"/>
              </w:rPr>
              <w:t>Вигоди</w:t>
            </w:r>
          </w:p>
        </w:tc>
        <w:tc>
          <w:tcPr>
            <w:tcW w:w="3800" w:type="dxa"/>
          </w:tcPr>
          <w:p w:rsidR="001D522F" w:rsidRPr="00631338" w:rsidRDefault="001D522F" w:rsidP="001D522F">
            <w:pPr>
              <w:jc w:val="center"/>
              <w:rPr>
                <w:b/>
                <w:lang w:eastAsia="uk-UA"/>
              </w:rPr>
            </w:pPr>
            <w:r w:rsidRPr="00631338">
              <w:rPr>
                <w:b/>
                <w:lang w:eastAsia="uk-UA"/>
              </w:rPr>
              <w:t>Витрати</w:t>
            </w:r>
          </w:p>
        </w:tc>
      </w:tr>
      <w:tr w:rsidR="001D522F" w:rsidRPr="00631338" w:rsidTr="001D522F">
        <w:trPr>
          <w:trHeight w:val="457"/>
        </w:trPr>
        <w:tc>
          <w:tcPr>
            <w:tcW w:w="1809" w:type="dxa"/>
          </w:tcPr>
          <w:p w:rsidR="001D522F" w:rsidRPr="00631338" w:rsidRDefault="001D522F" w:rsidP="001D522F">
            <w:pPr>
              <w:rPr>
                <w:lang w:eastAsia="uk-UA"/>
              </w:rPr>
            </w:pPr>
            <w:r w:rsidRPr="00631338">
              <w:rPr>
                <w:lang w:eastAsia="uk-UA"/>
              </w:rPr>
              <w:t>Альтернатива  1</w:t>
            </w:r>
          </w:p>
        </w:tc>
        <w:tc>
          <w:tcPr>
            <w:tcW w:w="4536" w:type="dxa"/>
          </w:tcPr>
          <w:p w:rsidR="001D522F" w:rsidRPr="00631338" w:rsidRDefault="001D522F" w:rsidP="001D522F">
            <w:pPr>
              <w:rPr>
                <w:lang w:eastAsia="uk-UA"/>
              </w:rPr>
            </w:pPr>
            <w:r w:rsidRPr="00631338">
              <w:rPr>
                <w:lang w:eastAsia="uk-UA"/>
              </w:rPr>
              <w:t>Для  Закладу : відсутні</w:t>
            </w:r>
          </w:p>
          <w:p w:rsidR="001D522F" w:rsidRPr="00631338" w:rsidRDefault="001D522F" w:rsidP="001D522F">
            <w:pPr>
              <w:rPr>
                <w:lang w:eastAsia="uk-UA"/>
              </w:rPr>
            </w:pPr>
            <w:r w:rsidRPr="00631338">
              <w:rPr>
                <w:lang w:eastAsia="uk-UA"/>
              </w:rPr>
              <w:t>Для суб’єктів  господарювання : отримання послуг за меншими тарифами</w:t>
            </w:r>
          </w:p>
        </w:tc>
        <w:tc>
          <w:tcPr>
            <w:tcW w:w="3800" w:type="dxa"/>
          </w:tcPr>
          <w:p w:rsidR="001D522F" w:rsidRPr="00631338" w:rsidRDefault="001D522F" w:rsidP="001D522F">
            <w:pPr>
              <w:rPr>
                <w:lang w:eastAsia="uk-UA"/>
              </w:rPr>
            </w:pPr>
            <w:r w:rsidRPr="00631338">
              <w:rPr>
                <w:lang w:eastAsia="uk-UA"/>
              </w:rPr>
              <w:t>Додаткові витрати  бюджетних коштів для Закладу</w:t>
            </w:r>
          </w:p>
        </w:tc>
      </w:tr>
      <w:tr w:rsidR="001D522F" w:rsidRPr="00631338" w:rsidTr="001D522F">
        <w:trPr>
          <w:trHeight w:val="440"/>
        </w:trPr>
        <w:tc>
          <w:tcPr>
            <w:tcW w:w="1809" w:type="dxa"/>
          </w:tcPr>
          <w:p w:rsidR="001D522F" w:rsidRPr="00631338" w:rsidRDefault="001D522F" w:rsidP="001D522F">
            <w:pPr>
              <w:rPr>
                <w:lang w:eastAsia="uk-UA"/>
              </w:rPr>
            </w:pPr>
            <w:r w:rsidRPr="00631338">
              <w:rPr>
                <w:lang w:eastAsia="uk-UA"/>
              </w:rPr>
              <w:t>Альтернатива  2</w:t>
            </w:r>
          </w:p>
        </w:tc>
        <w:tc>
          <w:tcPr>
            <w:tcW w:w="4536" w:type="dxa"/>
          </w:tcPr>
          <w:p w:rsidR="001D522F" w:rsidRPr="00631338" w:rsidRDefault="001D522F" w:rsidP="001D522F">
            <w:pPr>
              <w:rPr>
                <w:lang w:eastAsia="uk-UA"/>
              </w:rPr>
            </w:pPr>
            <w:r w:rsidRPr="00631338">
              <w:rPr>
                <w:lang w:eastAsia="uk-UA"/>
              </w:rPr>
              <w:t xml:space="preserve"> Відсутні </w:t>
            </w:r>
          </w:p>
        </w:tc>
        <w:tc>
          <w:tcPr>
            <w:tcW w:w="3800" w:type="dxa"/>
          </w:tcPr>
          <w:p w:rsidR="001D522F" w:rsidRPr="00631338" w:rsidRDefault="001D522F" w:rsidP="001D522F">
            <w:pPr>
              <w:rPr>
                <w:lang w:eastAsia="uk-UA"/>
              </w:rPr>
            </w:pPr>
            <w:r w:rsidRPr="00631338">
              <w:rPr>
                <w:lang w:eastAsia="uk-UA"/>
              </w:rPr>
              <w:t>Можливе необґрунтоване завищення розміру вартості послуг та як наслідок  недоступність  послуг для більшості споживачів</w:t>
            </w:r>
          </w:p>
        </w:tc>
      </w:tr>
      <w:tr w:rsidR="001D522F" w:rsidRPr="00631338" w:rsidTr="001D522F">
        <w:trPr>
          <w:trHeight w:val="474"/>
        </w:trPr>
        <w:tc>
          <w:tcPr>
            <w:tcW w:w="1809" w:type="dxa"/>
          </w:tcPr>
          <w:p w:rsidR="001D522F" w:rsidRPr="00631338" w:rsidRDefault="001D522F" w:rsidP="001D522F">
            <w:pPr>
              <w:rPr>
                <w:lang w:eastAsia="uk-UA"/>
              </w:rPr>
            </w:pPr>
            <w:r w:rsidRPr="00631338">
              <w:rPr>
                <w:lang w:eastAsia="uk-UA"/>
              </w:rPr>
              <w:t>Альтернатива  3</w:t>
            </w:r>
          </w:p>
        </w:tc>
        <w:tc>
          <w:tcPr>
            <w:tcW w:w="4536" w:type="dxa"/>
          </w:tcPr>
          <w:p w:rsidR="001D522F" w:rsidRPr="00631338" w:rsidRDefault="001D522F" w:rsidP="001D522F">
            <w:pPr>
              <w:pStyle w:val="a7"/>
              <w:numPr>
                <w:ilvl w:val="0"/>
                <w:numId w:val="15"/>
              </w:numPr>
              <w:ind w:left="102" w:hanging="102"/>
              <w:rPr>
                <w:sz w:val="22"/>
                <w:szCs w:val="22"/>
                <w:lang w:eastAsia="uk-UA"/>
              </w:rPr>
            </w:pPr>
            <w:r w:rsidRPr="00631338">
              <w:rPr>
                <w:sz w:val="22"/>
                <w:szCs w:val="22"/>
                <w:lang w:eastAsia="uk-UA"/>
              </w:rPr>
              <w:t xml:space="preserve"> Приведення тарифів на платні медичні послуги у відповідність до витрат.</w:t>
            </w:r>
          </w:p>
          <w:p w:rsidR="001D522F" w:rsidRPr="00631338" w:rsidRDefault="001D522F" w:rsidP="001D522F">
            <w:pPr>
              <w:pStyle w:val="a7"/>
              <w:numPr>
                <w:ilvl w:val="0"/>
                <w:numId w:val="15"/>
              </w:numPr>
              <w:ind w:left="102" w:hanging="102"/>
              <w:rPr>
                <w:sz w:val="22"/>
                <w:szCs w:val="22"/>
                <w:lang w:eastAsia="uk-UA"/>
              </w:rPr>
            </w:pPr>
            <w:r w:rsidRPr="00631338">
              <w:rPr>
                <w:sz w:val="22"/>
                <w:szCs w:val="22"/>
                <w:lang w:eastAsia="uk-UA"/>
              </w:rPr>
              <w:t xml:space="preserve"> Покращення якості медичних послуг та матеріально-технічної бази закладу можливість отримання  якісних послуг  за економічно обгрунтованими  тарифами</w:t>
            </w:r>
          </w:p>
        </w:tc>
        <w:tc>
          <w:tcPr>
            <w:tcW w:w="3800" w:type="dxa"/>
          </w:tcPr>
          <w:p w:rsidR="001D522F" w:rsidRPr="00631338" w:rsidRDefault="001D522F" w:rsidP="001D522F">
            <w:pPr>
              <w:rPr>
                <w:lang w:eastAsia="uk-UA"/>
              </w:rPr>
            </w:pPr>
            <w:r w:rsidRPr="00631338">
              <w:rPr>
                <w:lang w:eastAsia="uk-UA"/>
              </w:rPr>
              <w:t>Збільшення тарифів на платні послуги нададуть змогу для покращення надання медичних послуг та покриття витрат на їх надання</w:t>
            </w:r>
          </w:p>
        </w:tc>
      </w:tr>
    </w:tbl>
    <w:p w:rsidR="001D522F" w:rsidRPr="00631338" w:rsidRDefault="001D522F" w:rsidP="001D522F">
      <w:pPr>
        <w:rPr>
          <w:sz w:val="28"/>
          <w:szCs w:val="28"/>
          <w:lang w:val="uk-UA" w:eastAsia="uk-UA"/>
        </w:rPr>
      </w:pPr>
    </w:p>
    <w:p w:rsidR="001D522F" w:rsidRPr="00631338" w:rsidRDefault="001D522F" w:rsidP="001D522F">
      <w:pPr>
        <w:ind w:firstLine="709"/>
        <w:jc w:val="both"/>
        <w:rPr>
          <w:sz w:val="28"/>
          <w:szCs w:val="28"/>
          <w:lang w:val="uk-UA" w:eastAsia="uk-UA"/>
        </w:rPr>
      </w:pPr>
      <w:r w:rsidRPr="00631338">
        <w:rPr>
          <w:sz w:val="28"/>
          <w:szCs w:val="28"/>
          <w:lang w:val="uk-UA" w:eastAsia="uk-UA"/>
        </w:rPr>
        <w:t>Кількісне визначення витрат, які будуть виникати внаслідок дії регуляторного акту :</w:t>
      </w:r>
    </w:p>
    <w:tbl>
      <w:tblPr>
        <w:tblStyle w:val="a8"/>
        <w:tblW w:w="100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7378"/>
        <w:gridCol w:w="2623"/>
      </w:tblGrid>
      <w:tr w:rsidR="001D522F" w:rsidRPr="00631338" w:rsidTr="001D522F">
        <w:trPr>
          <w:trHeight w:val="384"/>
        </w:trPr>
        <w:tc>
          <w:tcPr>
            <w:tcW w:w="7378" w:type="dxa"/>
          </w:tcPr>
          <w:p w:rsidR="001D522F" w:rsidRPr="00631338" w:rsidRDefault="001D522F" w:rsidP="001D522F">
            <w:pPr>
              <w:spacing w:line="276" w:lineRule="auto"/>
              <w:jc w:val="center"/>
              <w:rPr>
                <w:b/>
                <w:sz w:val="24"/>
                <w:szCs w:val="24"/>
                <w:lang w:eastAsia="uk-UA"/>
              </w:rPr>
            </w:pPr>
            <w:r w:rsidRPr="00631338">
              <w:rPr>
                <w:b/>
                <w:sz w:val="24"/>
                <w:szCs w:val="24"/>
                <w:lang w:eastAsia="uk-UA"/>
              </w:rPr>
              <w:t>Сумарні витрати за альтернативами</w:t>
            </w:r>
          </w:p>
        </w:tc>
        <w:tc>
          <w:tcPr>
            <w:tcW w:w="2623" w:type="dxa"/>
          </w:tcPr>
          <w:p w:rsidR="001D522F" w:rsidRPr="00631338" w:rsidRDefault="001D522F" w:rsidP="001D522F">
            <w:pPr>
              <w:spacing w:line="276" w:lineRule="auto"/>
              <w:rPr>
                <w:b/>
                <w:sz w:val="24"/>
                <w:szCs w:val="24"/>
                <w:lang w:eastAsia="uk-UA"/>
              </w:rPr>
            </w:pPr>
            <w:r w:rsidRPr="00631338">
              <w:rPr>
                <w:b/>
                <w:sz w:val="24"/>
                <w:szCs w:val="24"/>
                <w:lang w:eastAsia="uk-UA"/>
              </w:rPr>
              <w:t>Сума витрат, грн.</w:t>
            </w:r>
          </w:p>
        </w:tc>
      </w:tr>
      <w:tr w:rsidR="001D522F" w:rsidRPr="00631338" w:rsidTr="001D522F">
        <w:trPr>
          <w:trHeight w:val="389"/>
        </w:trPr>
        <w:tc>
          <w:tcPr>
            <w:tcW w:w="7378" w:type="dxa"/>
            <w:vAlign w:val="center"/>
          </w:tcPr>
          <w:p w:rsidR="001D522F" w:rsidRPr="00631338" w:rsidRDefault="001D522F" w:rsidP="001D522F">
            <w:pPr>
              <w:spacing w:line="276" w:lineRule="auto"/>
              <w:rPr>
                <w:sz w:val="24"/>
                <w:szCs w:val="24"/>
                <w:lang w:eastAsia="uk-UA"/>
              </w:rPr>
            </w:pPr>
            <w:r w:rsidRPr="00631338">
              <w:rPr>
                <w:sz w:val="24"/>
                <w:szCs w:val="24"/>
                <w:lang w:eastAsia="uk-UA"/>
              </w:rPr>
              <w:t>Залишити</w:t>
            </w:r>
            <w:r w:rsidRPr="00631338">
              <w:rPr>
                <w:sz w:val="24"/>
                <w:szCs w:val="24"/>
                <w:lang w:val="en-US" w:eastAsia="uk-UA"/>
              </w:rPr>
              <w:t xml:space="preserve"> </w:t>
            </w:r>
            <w:r w:rsidRPr="00631338">
              <w:rPr>
                <w:sz w:val="24"/>
                <w:szCs w:val="24"/>
                <w:lang w:eastAsia="uk-UA"/>
              </w:rPr>
              <w:t>існуючі  тарифи</w:t>
            </w:r>
          </w:p>
        </w:tc>
        <w:tc>
          <w:tcPr>
            <w:tcW w:w="2623" w:type="dxa"/>
            <w:vAlign w:val="center"/>
          </w:tcPr>
          <w:p w:rsidR="001D522F" w:rsidRPr="00631338" w:rsidRDefault="001D522F" w:rsidP="001D522F">
            <w:pPr>
              <w:spacing w:line="276" w:lineRule="auto"/>
              <w:rPr>
                <w:sz w:val="24"/>
                <w:szCs w:val="24"/>
                <w:lang w:eastAsia="uk-UA"/>
              </w:rPr>
            </w:pPr>
            <w:r w:rsidRPr="00631338">
              <w:rPr>
                <w:sz w:val="24"/>
                <w:szCs w:val="24"/>
                <w:lang w:eastAsia="uk-UA"/>
              </w:rPr>
              <w:t>0,00</w:t>
            </w:r>
          </w:p>
        </w:tc>
      </w:tr>
      <w:tr w:rsidR="001D522F" w:rsidRPr="00631338" w:rsidTr="001D522F">
        <w:trPr>
          <w:trHeight w:val="870"/>
        </w:trPr>
        <w:tc>
          <w:tcPr>
            <w:tcW w:w="7378" w:type="dxa"/>
            <w:vAlign w:val="center"/>
          </w:tcPr>
          <w:p w:rsidR="001D522F" w:rsidRPr="00631338" w:rsidRDefault="001D522F" w:rsidP="001D522F">
            <w:pPr>
              <w:spacing w:line="276" w:lineRule="auto"/>
              <w:rPr>
                <w:sz w:val="24"/>
                <w:szCs w:val="24"/>
                <w:lang w:eastAsia="uk-UA"/>
              </w:rPr>
            </w:pPr>
            <w:r w:rsidRPr="00631338">
              <w:rPr>
                <w:sz w:val="24"/>
                <w:szCs w:val="24"/>
                <w:lang w:eastAsia="uk-UA"/>
              </w:rPr>
              <w:t>Залишити  формування тарифу вільному режимі ціноутворення за умови  відміни державного регулювання тарифів на послуги</w:t>
            </w:r>
          </w:p>
        </w:tc>
        <w:tc>
          <w:tcPr>
            <w:tcW w:w="2623" w:type="dxa"/>
            <w:vAlign w:val="center"/>
          </w:tcPr>
          <w:p w:rsidR="001D522F" w:rsidRPr="00631338" w:rsidRDefault="001D522F" w:rsidP="001D522F">
            <w:pPr>
              <w:spacing w:line="276" w:lineRule="auto"/>
              <w:rPr>
                <w:sz w:val="24"/>
                <w:szCs w:val="24"/>
                <w:lang w:eastAsia="uk-UA"/>
              </w:rPr>
            </w:pPr>
            <w:r w:rsidRPr="00631338">
              <w:rPr>
                <w:sz w:val="24"/>
                <w:szCs w:val="24"/>
                <w:lang w:eastAsia="uk-UA"/>
              </w:rPr>
              <w:t>Обчислити неможливо</w:t>
            </w:r>
          </w:p>
        </w:tc>
      </w:tr>
      <w:tr w:rsidR="001D522F" w:rsidRPr="00631338" w:rsidTr="001D522F">
        <w:trPr>
          <w:trHeight w:val="868"/>
        </w:trPr>
        <w:tc>
          <w:tcPr>
            <w:tcW w:w="7378" w:type="dxa"/>
            <w:vAlign w:val="center"/>
          </w:tcPr>
          <w:p w:rsidR="001D522F" w:rsidRPr="00631338" w:rsidRDefault="001D522F" w:rsidP="001D522F">
            <w:pPr>
              <w:spacing w:line="276" w:lineRule="auto"/>
              <w:rPr>
                <w:sz w:val="24"/>
                <w:szCs w:val="24"/>
                <w:lang w:eastAsia="uk-UA"/>
              </w:rPr>
            </w:pPr>
            <w:r w:rsidRPr="00631338">
              <w:rPr>
                <w:sz w:val="24"/>
                <w:szCs w:val="24"/>
                <w:lang w:eastAsia="uk-UA"/>
              </w:rPr>
              <w:t xml:space="preserve">Прийняти  регуляторний акт, що передбачає затвердження економічно </w:t>
            </w:r>
            <w:r w:rsidR="00B73934" w:rsidRPr="00631338">
              <w:rPr>
                <w:sz w:val="24"/>
                <w:szCs w:val="24"/>
                <w:lang w:eastAsia="uk-UA"/>
              </w:rPr>
              <w:t>обґрунтованих</w:t>
            </w:r>
            <w:r w:rsidRPr="00631338">
              <w:rPr>
                <w:sz w:val="24"/>
                <w:szCs w:val="24"/>
                <w:lang w:eastAsia="uk-UA"/>
              </w:rPr>
              <w:t xml:space="preserve"> тарифів на послуги</w:t>
            </w:r>
          </w:p>
        </w:tc>
        <w:tc>
          <w:tcPr>
            <w:tcW w:w="2623" w:type="dxa"/>
            <w:vAlign w:val="center"/>
          </w:tcPr>
          <w:p w:rsidR="001D522F" w:rsidRPr="00631338" w:rsidRDefault="00B73934" w:rsidP="001D522F">
            <w:pPr>
              <w:spacing w:line="276" w:lineRule="auto"/>
              <w:rPr>
                <w:sz w:val="24"/>
                <w:szCs w:val="24"/>
                <w:lang w:eastAsia="uk-UA"/>
              </w:rPr>
            </w:pPr>
            <w:r>
              <w:rPr>
                <w:sz w:val="24"/>
                <w:szCs w:val="24"/>
                <w:lang w:eastAsia="uk-UA"/>
              </w:rPr>
              <w:t>11</w:t>
            </w:r>
            <w:r w:rsidR="00F11DA7">
              <w:rPr>
                <w:sz w:val="24"/>
                <w:szCs w:val="24"/>
                <w:lang w:eastAsia="uk-UA"/>
              </w:rPr>
              <w:t>885,55</w:t>
            </w:r>
          </w:p>
        </w:tc>
      </w:tr>
    </w:tbl>
    <w:p w:rsidR="001D522F" w:rsidRPr="00631338" w:rsidRDefault="001D522F" w:rsidP="001D522F">
      <w:pPr>
        <w:rPr>
          <w:sz w:val="28"/>
          <w:szCs w:val="28"/>
          <w:lang w:val="uk-UA" w:eastAsia="uk-UA"/>
        </w:rPr>
      </w:pPr>
    </w:p>
    <w:tbl>
      <w:tblPr>
        <w:tblStyle w:val="GridTableLight"/>
        <w:tblW w:w="494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740"/>
        <w:gridCol w:w="5709"/>
        <w:gridCol w:w="65"/>
        <w:gridCol w:w="1413"/>
        <w:gridCol w:w="1543"/>
      </w:tblGrid>
      <w:tr w:rsidR="001D522F" w:rsidRPr="00631338" w:rsidTr="001D522F">
        <w:trPr>
          <w:trHeight w:val="953"/>
        </w:trPr>
        <w:tc>
          <w:tcPr>
            <w:tcW w:w="10030" w:type="dxa"/>
            <w:gridSpan w:val="5"/>
            <w:shd w:val="clear" w:color="auto" w:fill="auto"/>
            <w:hideMark/>
          </w:tcPr>
          <w:p w:rsidR="001D522F" w:rsidRPr="00631338" w:rsidRDefault="001D522F" w:rsidP="001D522F">
            <w:pPr>
              <w:pStyle w:val="a4"/>
              <w:spacing w:line="276" w:lineRule="auto"/>
              <w:jc w:val="center"/>
            </w:pPr>
            <w:r w:rsidRPr="00631338">
              <w:t>Витрати</w:t>
            </w:r>
          </w:p>
          <w:p w:rsidR="001D522F" w:rsidRPr="00631338" w:rsidRDefault="001D522F" w:rsidP="001D522F">
            <w:pPr>
              <w:pStyle w:val="a4"/>
              <w:spacing w:line="276" w:lineRule="auto"/>
              <w:jc w:val="center"/>
            </w:pPr>
            <w:r w:rsidRPr="00631338">
              <w:t>на одного суб</w:t>
            </w:r>
            <w:r w:rsidRPr="00631338">
              <w:rPr>
                <w:lang w:val="ru-RU"/>
              </w:rPr>
              <w:t>’</w:t>
            </w:r>
            <w:r w:rsidRPr="00631338">
              <w:t xml:space="preserve">єкта господарювання </w:t>
            </w:r>
            <w:r w:rsidRPr="00631338">
              <w:rPr>
                <w:b/>
              </w:rPr>
              <w:t>великого та середнього</w:t>
            </w:r>
            <w:r w:rsidRPr="00631338">
              <w:t xml:space="preserve">  підприємництва, які виникають внаслідок  дії регуляторного акту</w:t>
            </w:r>
          </w:p>
        </w:tc>
      </w:tr>
      <w:tr w:rsidR="001D522F" w:rsidRPr="00631338" w:rsidTr="001D522F">
        <w:trPr>
          <w:trHeight w:val="181"/>
        </w:trPr>
        <w:tc>
          <w:tcPr>
            <w:tcW w:w="763" w:type="dxa"/>
          </w:tcPr>
          <w:p w:rsidR="001D522F" w:rsidRPr="00631338" w:rsidRDefault="001D522F" w:rsidP="001D522F">
            <w:pPr>
              <w:spacing w:before="100" w:beforeAutospacing="1" w:after="100" w:afterAutospacing="1" w:line="276" w:lineRule="auto"/>
              <w:jc w:val="center"/>
              <w:rPr>
                <w:b/>
                <w:sz w:val="24"/>
                <w:szCs w:val="24"/>
                <w:lang w:eastAsia="uk-UA"/>
              </w:rPr>
            </w:pPr>
            <w:r w:rsidRPr="00631338">
              <w:rPr>
                <w:b/>
                <w:sz w:val="24"/>
                <w:szCs w:val="24"/>
                <w:lang w:eastAsia="uk-UA"/>
              </w:rPr>
              <w:t xml:space="preserve">№  за </w:t>
            </w:r>
            <w:r w:rsidRPr="00631338">
              <w:rPr>
                <w:b/>
                <w:sz w:val="24"/>
                <w:szCs w:val="24"/>
                <w:lang w:eastAsia="uk-UA"/>
              </w:rPr>
              <w:lastRenderedPageBreak/>
              <w:t>п/п</w:t>
            </w:r>
          </w:p>
        </w:tc>
        <w:tc>
          <w:tcPr>
            <w:tcW w:w="6219" w:type="dxa"/>
            <w:gridSpan w:val="2"/>
            <w:shd w:val="clear" w:color="auto" w:fill="auto"/>
          </w:tcPr>
          <w:p w:rsidR="001D522F" w:rsidRPr="00631338" w:rsidRDefault="001D522F" w:rsidP="001D522F">
            <w:pPr>
              <w:spacing w:before="100" w:beforeAutospacing="1" w:after="100" w:afterAutospacing="1" w:line="276" w:lineRule="auto"/>
              <w:jc w:val="center"/>
              <w:rPr>
                <w:b/>
                <w:sz w:val="24"/>
                <w:szCs w:val="24"/>
                <w:lang w:eastAsia="uk-UA"/>
              </w:rPr>
            </w:pPr>
            <w:r w:rsidRPr="00631338">
              <w:rPr>
                <w:b/>
                <w:sz w:val="24"/>
                <w:szCs w:val="24"/>
                <w:lang w:eastAsia="uk-UA"/>
              </w:rPr>
              <w:lastRenderedPageBreak/>
              <w:t>Витрати</w:t>
            </w:r>
          </w:p>
        </w:tc>
        <w:tc>
          <w:tcPr>
            <w:tcW w:w="1459" w:type="dxa"/>
            <w:shd w:val="clear" w:color="auto" w:fill="auto"/>
          </w:tcPr>
          <w:p w:rsidR="001D522F" w:rsidRPr="00631338" w:rsidRDefault="001D522F" w:rsidP="001D522F">
            <w:pPr>
              <w:spacing w:before="100" w:beforeAutospacing="1" w:after="100" w:afterAutospacing="1" w:line="276" w:lineRule="auto"/>
              <w:jc w:val="center"/>
              <w:rPr>
                <w:b/>
                <w:sz w:val="24"/>
                <w:szCs w:val="24"/>
                <w:lang w:eastAsia="uk-UA"/>
              </w:rPr>
            </w:pPr>
            <w:r w:rsidRPr="00631338">
              <w:rPr>
                <w:b/>
                <w:sz w:val="24"/>
                <w:szCs w:val="24"/>
                <w:lang w:eastAsia="uk-UA"/>
              </w:rPr>
              <w:t xml:space="preserve">За </w:t>
            </w:r>
            <w:r>
              <w:rPr>
                <w:b/>
                <w:sz w:val="24"/>
                <w:szCs w:val="24"/>
                <w:lang w:eastAsia="uk-UA"/>
              </w:rPr>
              <w:t>2017</w:t>
            </w:r>
            <w:r w:rsidRPr="00631338">
              <w:rPr>
                <w:b/>
                <w:sz w:val="24"/>
                <w:szCs w:val="24"/>
                <w:lang w:eastAsia="uk-UA"/>
              </w:rPr>
              <w:t xml:space="preserve">   рік, грн.</w:t>
            </w:r>
          </w:p>
        </w:tc>
        <w:tc>
          <w:tcPr>
            <w:tcW w:w="1589" w:type="dxa"/>
            <w:shd w:val="clear" w:color="auto" w:fill="auto"/>
          </w:tcPr>
          <w:p w:rsidR="001D522F" w:rsidRPr="00631338" w:rsidRDefault="001D522F" w:rsidP="001D522F">
            <w:pPr>
              <w:spacing w:before="100" w:beforeAutospacing="1" w:after="100" w:afterAutospacing="1" w:line="276" w:lineRule="auto"/>
              <w:jc w:val="center"/>
              <w:rPr>
                <w:b/>
                <w:sz w:val="24"/>
                <w:szCs w:val="24"/>
                <w:lang w:eastAsia="uk-UA"/>
              </w:rPr>
            </w:pPr>
            <w:r w:rsidRPr="00631338">
              <w:rPr>
                <w:b/>
                <w:sz w:val="24"/>
                <w:szCs w:val="24"/>
                <w:lang w:eastAsia="uk-UA"/>
              </w:rPr>
              <w:t>За  5 років ,  грн.</w:t>
            </w:r>
          </w:p>
        </w:tc>
      </w:tr>
      <w:tr w:rsidR="001D522F" w:rsidRPr="00631338" w:rsidTr="001D522F">
        <w:trPr>
          <w:trHeight w:val="667"/>
        </w:trPr>
        <w:tc>
          <w:tcPr>
            <w:tcW w:w="10030" w:type="dxa"/>
            <w:gridSpan w:val="5"/>
            <w:shd w:val="clear" w:color="auto" w:fill="auto"/>
          </w:tcPr>
          <w:p w:rsidR="001D522F" w:rsidRPr="00631338" w:rsidRDefault="001D522F" w:rsidP="001D522F">
            <w:pPr>
              <w:pStyle w:val="a4"/>
              <w:spacing w:line="276" w:lineRule="auto"/>
              <w:jc w:val="center"/>
            </w:pPr>
            <w:r w:rsidRPr="00631338">
              <w:lastRenderedPageBreak/>
              <w:t xml:space="preserve">Витрат зазначених пунктами  з  1 по </w:t>
            </w:r>
            <w:r w:rsidRPr="00631338">
              <w:rPr>
                <w:lang w:val="ru-RU"/>
              </w:rPr>
              <w:t xml:space="preserve"> 5</w:t>
            </w:r>
            <w:r w:rsidRPr="00631338">
              <w:t xml:space="preserve"> ( дод. 2 до Методики  проведення аналізу впливу регуля</w:t>
            </w:r>
            <w:r w:rsidRPr="00631338">
              <w:rPr>
                <w:lang w:val="ru-RU"/>
              </w:rPr>
              <w:t>т</w:t>
            </w:r>
            <w:r w:rsidRPr="00631338">
              <w:t>орного акту)   суб</w:t>
            </w:r>
            <w:r w:rsidRPr="00631338">
              <w:rPr>
                <w:lang w:val="ru-RU"/>
              </w:rPr>
              <w:t>’</w:t>
            </w:r>
            <w:r w:rsidRPr="00631338">
              <w:t>єкти господарювання зазнають</w:t>
            </w:r>
          </w:p>
        </w:tc>
      </w:tr>
      <w:tr w:rsidR="001D522F" w:rsidRPr="00631338" w:rsidTr="001D522F">
        <w:trPr>
          <w:trHeight w:val="393"/>
        </w:trPr>
        <w:tc>
          <w:tcPr>
            <w:tcW w:w="763" w:type="dxa"/>
          </w:tcPr>
          <w:p w:rsidR="001D522F" w:rsidRPr="00631338" w:rsidRDefault="001D522F" w:rsidP="001D522F">
            <w:pPr>
              <w:spacing w:before="100" w:beforeAutospacing="1" w:after="100" w:afterAutospacing="1" w:line="276" w:lineRule="auto"/>
              <w:jc w:val="center"/>
              <w:rPr>
                <w:b/>
                <w:sz w:val="24"/>
                <w:szCs w:val="24"/>
                <w:lang w:eastAsia="uk-UA"/>
              </w:rPr>
            </w:pPr>
            <w:r w:rsidRPr="00631338">
              <w:rPr>
                <w:b/>
                <w:sz w:val="24"/>
                <w:szCs w:val="24"/>
                <w:lang w:eastAsia="uk-UA"/>
              </w:rPr>
              <w:t>6</w:t>
            </w:r>
          </w:p>
        </w:tc>
        <w:tc>
          <w:tcPr>
            <w:tcW w:w="9267" w:type="dxa"/>
            <w:gridSpan w:val="4"/>
          </w:tcPr>
          <w:p w:rsidR="001D522F" w:rsidRPr="00631338" w:rsidRDefault="001D522F" w:rsidP="001D522F">
            <w:pPr>
              <w:spacing w:before="100" w:beforeAutospacing="1" w:after="100" w:afterAutospacing="1" w:line="276" w:lineRule="auto"/>
              <w:rPr>
                <w:sz w:val="24"/>
                <w:szCs w:val="24"/>
                <w:lang w:eastAsia="uk-UA"/>
              </w:rPr>
            </w:pPr>
            <w:r w:rsidRPr="00631338">
              <w:rPr>
                <w:sz w:val="24"/>
                <w:szCs w:val="24"/>
                <w:lang w:eastAsia="uk-UA"/>
              </w:rPr>
              <w:t>Витрати на оплату послуг Закладу  по суб’єктах великого та середнього бізнесу</w:t>
            </w:r>
          </w:p>
        </w:tc>
      </w:tr>
      <w:tr w:rsidR="001D522F" w:rsidRPr="00631338" w:rsidTr="001D522F">
        <w:trPr>
          <w:trHeight w:val="352"/>
        </w:trPr>
        <w:tc>
          <w:tcPr>
            <w:tcW w:w="763" w:type="dxa"/>
          </w:tcPr>
          <w:p w:rsidR="001D522F" w:rsidRPr="00631338" w:rsidRDefault="001D522F" w:rsidP="001D522F">
            <w:pPr>
              <w:spacing w:before="100" w:beforeAutospacing="1" w:after="100" w:afterAutospacing="1" w:line="276" w:lineRule="auto"/>
              <w:jc w:val="right"/>
              <w:rPr>
                <w:sz w:val="24"/>
                <w:szCs w:val="24"/>
                <w:lang w:eastAsia="uk-UA"/>
              </w:rPr>
            </w:pPr>
            <w:r w:rsidRPr="00631338">
              <w:rPr>
                <w:sz w:val="24"/>
                <w:szCs w:val="24"/>
                <w:lang w:eastAsia="uk-UA"/>
              </w:rPr>
              <w:t>1</w:t>
            </w:r>
          </w:p>
        </w:tc>
        <w:tc>
          <w:tcPr>
            <w:tcW w:w="6149" w:type="dxa"/>
            <w:hideMark/>
          </w:tcPr>
          <w:p w:rsidR="001D522F" w:rsidRPr="00631338" w:rsidRDefault="001D522F" w:rsidP="001D522F">
            <w:pPr>
              <w:spacing w:before="100" w:beforeAutospacing="1" w:after="100" w:afterAutospacing="1" w:line="276" w:lineRule="auto"/>
              <w:rPr>
                <w:sz w:val="24"/>
                <w:szCs w:val="24"/>
                <w:lang w:eastAsia="uk-UA"/>
              </w:rPr>
            </w:pPr>
            <w:r w:rsidRPr="00631338">
              <w:rPr>
                <w:sz w:val="24"/>
                <w:szCs w:val="24"/>
                <w:lang w:eastAsia="uk-UA"/>
              </w:rPr>
              <w:t>Виконком Вінницької міської ради</w:t>
            </w:r>
          </w:p>
        </w:tc>
        <w:tc>
          <w:tcPr>
            <w:tcW w:w="1530" w:type="dxa"/>
            <w:gridSpan w:val="2"/>
            <w:vAlign w:val="center"/>
          </w:tcPr>
          <w:p w:rsidR="001D522F" w:rsidRPr="00631338" w:rsidRDefault="001D522F" w:rsidP="001D522F">
            <w:pPr>
              <w:spacing w:line="276" w:lineRule="auto"/>
              <w:jc w:val="right"/>
              <w:rPr>
                <w:sz w:val="24"/>
                <w:szCs w:val="24"/>
                <w:lang w:eastAsia="uk-UA"/>
              </w:rPr>
            </w:pPr>
            <w:r w:rsidRPr="00631338">
              <w:rPr>
                <w:sz w:val="24"/>
                <w:szCs w:val="24"/>
                <w:lang w:eastAsia="uk-UA"/>
              </w:rPr>
              <w:t>3 264,24</w:t>
            </w:r>
          </w:p>
        </w:tc>
        <w:tc>
          <w:tcPr>
            <w:tcW w:w="1589" w:type="dxa"/>
            <w:vAlign w:val="center"/>
          </w:tcPr>
          <w:p w:rsidR="001D522F" w:rsidRPr="00631338" w:rsidRDefault="001D522F" w:rsidP="001D522F">
            <w:pPr>
              <w:spacing w:before="100" w:beforeAutospacing="1" w:after="100" w:afterAutospacing="1" w:line="276" w:lineRule="auto"/>
              <w:jc w:val="right"/>
              <w:rPr>
                <w:sz w:val="24"/>
                <w:szCs w:val="24"/>
                <w:lang w:val="ru-RU" w:eastAsia="uk-UA"/>
              </w:rPr>
            </w:pPr>
            <w:r w:rsidRPr="00631338">
              <w:rPr>
                <w:sz w:val="24"/>
                <w:szCs w:val="24"/>
                <w:lang w:val="ru-RU" w:eastAsia="uk-UA"/>
              </w:rPr>
              <w:t>16 321,20</w:t>
            </w:r>
          </w:p>
        </w:tc>
      </w:tr>
      <w:tr w:rsidR="001D522F" w:rsidRPr="00631338" w:rsidTr="001D522F">
        <w:trPr>
          <w:trHeight w:val="342"/>
        </w:trPr>
        <w:tc>
          <w:tcPr>
            <w:tcW w:w="763" w:type="dxa"/>
          </w:tcPr>
          <w:p w:rsidR="001D522F" w:rsidRPr="00631338" w:rsidRDefault="001D522F" w:rsidP="001D522F">
            <w:pPr>
              <w:spacing w:before="100" w:beforeAutospacing="1" w:after="100" w:afterAutospacing="1" w:line="276" w:lineRule="auto"/>
              <w:jc w:val="right"/>
              <w:rPr>
                <w:sz w:val="24"/>
                <w:szCs w:val="24"/>
                <w:lang w:eastAsia="uk-UA"/>
              </w:rPr>
            </w:pPr>
            <w:r w:rsidRPr="00631338">
              <w:rPr>
                <w:sz w:val="24"/>
                <w:szCs w:val="24"/>
                <w:lang w:eastAsia="uk-UA"/>
              </w:rPr>
              <w:t>2</w:t>
            </w:r>
          </w:p>
        </w:tc>
        <w:tc>
          <w:tcPr>
            <w:tcW w:w="6149" w:type="dxa"/>
            <w:hideMark/>
          </w:tcPr>
          <w:p w:rsidR="001D522F" w:rsidRPr="00631338" w:rsidRDefault="001D522F" w:rsidP="001D522F">
            <w:pPr>
              <w:spacing w:line="276" w:lineRule="auto"/>
              <w:rPr>
                <w:sz w:val="24"/>
                <w:szCs w:val="24"/>
                <w:lang w:eastAsia="uk-UA"/>
              </w:rPr>
            </w:pPr>
            <w:r w:rsidRPr="00631338">
              <w:rPr>
                <w:sz w:val="24"/>
                <w:szCs w:val="24"/>
                <w:lang w:eastAsia="uk-UA"/>
              </w:rPr>
              <w:t>ПАТ  КБ «Хрещатик»</w:t>
            </w:r>
          </w:p>
        </w:tc>
        <w:tc>
          <w:tcPr>
            <w:tcW w:w="1530" w:type="dxa"/>
            <w:gridSpan w:val="2"/>
            <w:vAlign w:val="center"/>
          </w:tcPr>
          <w:p w:rsidR="001D522F" w:rsidRPr="00631338" w:rsidRDefault="001D522F" w:rsidP="001D522F">
            <w:pPr>
              <w:spacing w:before="100" w:beforeAutospacing="1" w:after="100" w:afterAutospacing="1" w:line="276" w:lineRule="auto"/>
              <w:jc w:val="right"/>
              <w:rPr>
                <w:sz w:val="24"/>
                <w:szCs w:val="24"/>
                <w:lang w:eastAsia="uk-UA"/>
              </w:rPr>
            </w:pPr>
            <w:r w:rsidRPr="00631338">
              <w:rPr>
                <w:sz w:val="24"/>
                <w:szCs w:val="24"/>
                <w:lang w:eastAsia="uk-UA"/>
              </w:rPr>
              <w:t>153,12</w:t>
            </w:r>
          </w:p>
        </w:tc>
        <w:tc>
          <w:tcPr>
            <w:tcW w:w="1589" w:type="dxa"/>
            <w:vAlign w:val="center"/>
          </w:tcPr>
          <w:p w:rsidR="001D522F" w:rsidRPr="00631338" w:rsidRDefault="001D522F" w:rsidP="001D522F">
            <w:pPr>
              <w:spacing w:before="100" w:beforeAutospacing="1" w:after="100" w:afterAutospacing="1" w:line="276" w:lineRule="auto"/>
              <w:jc w:val="right"/>
              <w:rPr>
                <w:sz w:val="24"/>
                <w:szCs w:val="24"/>
                <w:lang w:eastAsia="uk-UA"/>
              </w:rPr>
            </w:pPr>
            <w:r w:rsidRPr="00631338">
              <w:rPr>
                <w:sz w:val="24"/>
                <w:szCs w:val="24"/>
                <w:lang w:eastAsia="uk-UA"/>
              </w:rPr>
              <w:t>765,60</w:t>
            </w:r>
          </w:p>
        </w:tc>
      </w:tr>
      <w:tr w:rsidR="001D522F" w:rsidRPr="00631338" w:rsidTr="001D522F">
        <w:trPr>
          <w:trHeight w:val="339"/>
        </w:trPr>
        <w:tc>
          <w:tcPr>
            <w:tcW w:w="763" w:type="dxa"/>
          </w:tcPr>
          <w:p w:rsidR="001D522F" w:rsidRPr="00631338" w:rsidRDefault="001D522F" w:rsidP="001D522F">
            <w:pPr>
              <w:spacing w:before="100" w:beforeAutospacing="1" w:after="100" w:afterAutospacing="1" w:line="276" w:lineRule="auto"/>
              <w:jc w:val="right"/>
              <w:rPr>
                <w:sz w:val="24"/>
                <w:szCs w:val="24"/>
                <w:lang w:eastAsia="uk-UA"/>
              </w:rPr>
            </w:pPr>
            <w:r w:rsidRPr="00631338">
              <w:rPr>
                <w:sz w:val="24"/>
                <w:szCs w:val="24"/>
                <w:lang w:eastAsia="uk-UA"/>
              </w:rPr>
              <w:t>3</w:t>
            </w:r>
          </w:p>
        </w:tc>
        <w:tc>
          <w:tcPr>
            <w:tcW w:w="6149" w:type="dxa"/>
            <w:hideMark/>
          </w:tcPr>
          <w:p w:rsidR="001D522F" w:rsidRPr="00631338" w:rsidRDefault="001D522F" w:rsidP="001D522F">
            <w:pPr>
              <w:spacing w:line="276" w:lineRule="auto"/>
              <w:rPr>
                <w:sz w:val="24"/>
                <w:szCs w:val="24"/>
                <w:lang w:eastAsia="uk-UA"/>
              </w:rPr>
            </w:pPr>
            <w:r w:rsidRPr="00631338">
              <w:rPr>
                <w:sz w:val="24"/>
                <w:szCs w:val="24"/>
                <w:lang w:eastAsia="uk-UA"/>
              </w:rPr>
              <w:t>ПАТ КБ  «ПриватБанк» </w:t>
            </w:r>
          </w:p>
        </w:tc>
        <w:tc>
          <w:tcPr>
            <w:tcW w:w="1530" w:type="dxa"/>
            <w:gridSpan w:val="2"/>
            <w:vAlign w:val="center"/>
          </w:tcPr>
          <w:p w:rsidR="001D522F" w:rsidRPr="00631338" w:rsidRDefault="001D522F" w:rsidP="001D522F">
            <w:pPr>
              <w:spacing w:line="276" w:lineRule="auto"/>
              <w:jc w:val="right"/>
              <w:rPr>
                <w:sz w:val="24"/>
                <w:szCs w:val="24"/>
                <w:lang w:eastAsia="uk-UA"/>
              </w:rPr>
            </w:pPr>
            <w:r w:rsidRPr="00631338">
              <w:rPr>
                <w:sz w:val="24"/>
                <w:szCs w:val="24"/>
                <w:lang w:eastAsia="uk-UA"/>
              </w:rPr>
              <w:t>4 838,94</w:t>
            </w:r>
          </w:p>
        </w:tc>
        <w:tc>
          <w:tcPr>
            <w:tcW w:w="1589" w:type="dxa"/>
            <w:vAlign w:val="center"/>
          </w:tcPr>
          <w:p w:rsidR="001D522F" w:rsidRPr="00631338" w:rsidRDefault="001D522F" w:rsidP="001D522F">
            <w:pPr>
              <w:spacing w:before="100" w:beforeAutospacing="1" w:after="100" w:afterAutospacing="1" w:line="276" w:lineRule="auto"/>
              <w:jc w:val="right"/>
              <w:rPr>
                <w:sz w:val="24"/>
                <w:szCs w:val="24"/>
                <w:lang w:eastAsia="uk-UA"/>
              </w:rPr>
            </w:pPr>
            <w:r w:rsidRPr="00631338">
              <w:rPr>
                <w:sz w:val="24"/>
                <w:szCs w:val="24"/>
                <w:lang w:eastAsia="uk-UA"/>
              </w:rPr>
              <w:t>24 194,70</w:t>
            </w:r>
          </w:p>
        </w:tc>
      </w:tr>
      <w:tr w:rsidR="001D522F" w:rsidRPr="00631338" w:rsidTr="001D522F">
        <w:trPr>
          <w:trHeight w:val="401"/>
        </w:trPr>
        <w:tc>
          <w:tcPr>
            <w:tcW w:w="763" w:type="dxa"/>
          </w:tcPr>
          <w:p w:rsidR="001D522F" w:rsidRPr="00631338" w:rsidRDefault="001D522F" w:rsidP="001D522F">
            <w:pPr>
              <w:spacing w:before="100" w:beforeAutospacing="1" w:after="100" w:afterAutospacing="1" w:line="276" w:lineRule="auto"/>
              <w:jc w:val="right"/>
              <w:rPr>
                <w:sz w:val="24"/>
                <w:szCs w:val="24"/>
                <w:lang w:eastAsia="uk-UA"/>
              </w:rPr>
            </w:pPr>
            <w:r w:rsidRPr="00631338">
              <w:rPr>
                <w:sz w:val="24"/>
                <w:szCs w:val="24"/>
                <w:lang w:eastAsia="uk-UA"/>
              </w:rPr>
              <w:t>4</w:t>
            </w:r>
          </w:p>
        </w:tc>
        <w:tc>
          <w:tcPr>
            <w:tcW w:w="6149" w:type="dxa"/>
            <w:hideMark/>
          </w:tcPr>
          <w:p w:rsidR="001D522F" w:rsidRPr="00631338" w:rsidRDefault="001D522F" w:rsidP="001D522F">
            <w:pPr>
              <w:spacing w:line="276" w:lineRule="auto"/>
              <w:rPr>
                <w:sz w:val="24"/>
                <w:szCs w:val="24"/>
                <w:lang w:eastAsia="uk-UA"/>
              </w:rPr>
            </w:pPr>
            <w:r w:rsidRPr="00631338">
              <w:rPr>
                <w:sz w:val="24"/>
                <w:szCs w:val="24"/>
                <w:lang w:eastAsia="uk-UA"/>
              </w:rPr>
              <w:t>Департамент фінансів ВМР</w:t>
            </w:r>
          </w:p>
        </w:tc>
        <w:tc>
          <w:tcPr>
            <w:tcW w:w="1530" w:type="dxa"/>
            <w:gridSpan w:val="2"/>
            <w:vAlign w:val="center"/>
          </w:tcPr>
          <w:p w:rsidR="001D522F" w:rsidRPr="00631338" w:rsidRDefault="001D522F" w:rsidP="001D522F">
            <w:pPr>
              <w:spacing w:line="276" w:lineRule="auto"/>
              <w:jc w:val="right"/>
              <w:rPr>
                <w:sz w:val="24"/>
                <w:szCs w:val="24"/>
                <w:lang w:eastAsia="uk-UA"/>
              </w:rPr>
            </w:pPr>
            <w:r w:rsidRPr="00631338">
              <w:rPr>
                <w:sz w:val="24"/>
                <w:szCs w:val="24"/>
                <w:lang w:eastAsia="uk-UA"/>
              </w:rPr>
              <w:t>377,58</w:t>
            </w:r>
          </w:p>
        </w:tc>
        <w:tc>
          <w:tcPr>
            <w:tcW w:w="1589" w:type="dxa"/>
            <w:vAlign w:val="center"/>
          </w:tcPr>
          <w:p w:rsidR="001D522F" w:rsidRPr="00631338" w:rsidRDefault="001D522F" w:rsidP="001D522F">
            <w:pPr>
              <w:spacing w:before="100" w:beforeAutospacing="1" w:after="100" w:afterAutospacing="1" w:line="276" w:lineRule="auto"/>
              <w:jc w:val="right"/>
              <w:rPr>
                <w:sz w:val="24"/>
                <w:szCs w:val="24"/>
                <w:lang w:eastAsia="uk-UA"/>
              </w:rPr>
            </w:pPr>
            <w:r w:rsidRPr="00631338">
              <w:rPr>
                <w:sz w:val="24"/>
                <w:szCs w:val="24"/>
                <w:lang w:eastAsia="uk-UA"/>
              </w:rPr>
              <w:t>1 887,90</w:t>
            </w:r>
          </w:p>
        </w:tc>
      </w:tr>
      <w:tr w:rsidR="001D522F" w:rsidRPr="00631338" w:rsidTr="001D522F">
        <w:trPr>
          <w:trHeight w:val="394"/>
        </w:trPr>
        <w:tc>
          <w:tcPr>
            <w:tcW w:w="763" w:type="dxa"/>
          </w:tcPr>
          <w:p w:rsidR="001D522F" w:rsidRPr="00631338" w:rsidRDefault="001D522F" w:rsidP="001D522F">
            <w:pPr>
              <w:spacing w:before="100" w:beforeAutospacing="1" w:after="100" w:afterAutospacing="1" w:line="276" w:lineRule="auto"/>
              <w:jc w:val="right"/>
              <w:rPr>
                <w:sz w:val="24"/>
                <w:szCs w:val="24"/>
                <w:lang w:eastAsia="uk-UA"/>
              </w:rPr>
            </w:pPr>
            <w:r w:rsidRPr="00631338">
              <w:rPr>
                <w:sz w:val="24"/>
                <w:szCs w:val="24"/>
                <w:lang w:eastAsia="uk-UA"/>
              </w:rPr>
              <w:t>5</w:t>
            </w:r>
          </w:p>
        </w:tc>
        <w:tc>
          <w:tcPr>
            <w:tcW w:w="6149" w:type="dxa"/>
            <w:hideMark/>
          </w:tcPr>
          <w:p w:rsidR="001D522F" w:rsidRPr="00631338" w:rsidRDefault="001D522F" w:rsidP="001D522F">
            <w:pPr>
              <w:spacing w:line="276" w:lineRule="auto"/>
              <w:rPr>
                <w:sz w:val="24"/>
                <w:szCs w:val="24"/>
                <w:lang w:eastAsia="uk-UA"/>
              </w:rPr>
            </w:pPr>
            <w:r w:rsidRPr="00631338">
              <w:rPr>
                <w:sz w:val="24"/>
                <w:szCs w:val="24"/>
                <w:lang w:eastAsia="uk-UA"/>
              </w:rPr>
              <w:t>Департамент  комунальних ресурсів  ВМР</w:t>
            </w:r>
          </w:p>
        </w:tc>
        <w:tc>
          <w:tcPr>
            <w:tcW w:w="1530" w:type="dxa"/>
            <w:gridSpan w:val="2"/>
            <w:vAlign w:val="center"/>
          </w:tcPr>
          <w:p w:rsidR="001D522F" w:rsidRPr="00631338" w:rsidRDefault="001D522F" w:rsidP="001D522F">
            <w:pPr>
              <w:spacing w:line="276" w:lineRule="auto"/>
              <w:jc w:val="right"/>
              <w:rPr>
                <w:sz w:val="24"/>
                <w:szCs w:val="24"/>
                <w:lang w:eastAsia="uk-UA"/>
              </w:rPr>
            </w:pPr>
            <w:r w:rsidRPr="00631338">
              <w:rPr>
                <w:sz w:val="24"/>
                <w:szCs w:val="24"/>
                <w:lang w:eastAsia="uk-UA"/>
              </w:rPr>
              <w:t>341,04</w:t>
            </w:r>
          </w:p>
        </w:tc>
        <w:tc>
          <w:tcPr>
            <w:tcW w:w="1589" w:type="dxa"/>
            <w:vAlign w:val="center"/>
          </w:tcPr>
          <w:p w:rsidR="001D522F" w:rsidRPr="00631338" w:rsidRDefault="001D522F" w:rsidP="001D522F">
            <w:pPr>
              <w:spacing w:before="100" w:beforeAutospacing="1" w:after="100" w:afterAutospacing="1" w:line="276" w:lineRule="auto"/>
              <w:jc w:val="right"/>
              <w:rPr>
                <w:sz w:val="24"/>
                <w:szCs w:val="24"/>
                <w:lang w:eastAsia="uk-UA"/>
              </w:rPr>
            </w:pPr>
            <w:r w:rsidRPr="00631338">
              <w:rPr>
                <w:sz w:val="24"/>
                <w:szCs w:val="24"/>
                <w:lang w:eastAsia="uk-UA"/>
              </w:rPr>
              <w:t>1 705,20</w:t>
            </w:r>
          </w:p>
        </w:tc>
      </w:tr>
      <w:tr w:rsidR="001D522F" w:rsidRPr="00631338" w:rsidTr="001D522F">
        <w:trPr>
          <w:trHeight w:val="399"/>
        </w:trPr>
        <w:tc>
          <w:tcPr>
            <w:tcW w:w="763" w:type="dxa"/>
          </w:tcPr>
          <w:p w:rsidR="001D522F" w:rsidRPr="00631338" w:rsidRDefault="001D522F" w:rsidP="001D522F">
            <w:pPr>
              <w:spacing w:before="100" w:beforeAutospacing="1" w:after="100" w:afterAutospacing="1" w:line="276" w:lineRule="auto"/>
              <w:jc w:val="right"/>
              <w:rPr>
                <w:sz w:val="24"/>
                <w:szCs w:val="24"/>
                <w:lang w:eastAsia="uk-UA"/>
              </w:rPr>
            </w:pPr>
            <w:r w:rsidRPr="00631338">
              <w:rPr>
                <w:sz w:val="24"/>
                <w:szCs w:val="24"/>
                <w:lang w:eastAsia="uk-UA"/>
              </w:rPr>
              <w:t>6</w:t>
            </w:r>
          </w:p>
        </w:tc>
        <w:tc>
          <w:tcPr>
            <w:tcW w:w="6149" w:type="dxa"/>
            <w:hideMark/>
          </w:tcPr>
          <w:p w:rsidR="001D522F" w:rsidRPr="00631338" w:rsidRDefault="001D522F" w:rsidP="001D522F">
            <w:pPr>
              <w:spacing w:line="276" w:lineRule="auto"/>
              <w:rPr>
                <w:sz w:val="24"/>
                <w:szCs w:val="24"/>
                <w:lang w:eastAsia="uk-UA"/>
              </w:rPr>
            </w:pPr>
            <w:r w:rsidRPr="00631338">
              <w:rPr>
                <w:sz w:val="24"/>
                <w:szCs w:val="24"/>
                <w:lang w:eastAsia="uk-UA"/>
              </w:rPr>
              <w:t>Асоціація органів самоорганізації населення</w:t>
            </w:r>
          </w:p>
        </w:tc>
        <w:tc>
          <w:tcPr>
            <w:tcW w:w="1530" w:type="dxa"/>
            <w:gridSpan w:val="2"/>
            <w:vAlign w:val="center"/>
          </w:tcPr>
          <w:p w:rsidR="001D522F" w:rsidRPr="00631338" w:rsidRDefault="001D522F" w:rsidP="001D522F">
            <w:pPr>
              <w:spacing w:line="276" w:lineRule="auto"/>
              <w:jc w:val="right"/>
              <w:rPr>
                <w:sz w:val="24"/>
                <w:szCs w:val="24"/>
                <w:lang w:eastAsia="uk-UA"/>
              </w:rPr>
            </w:pPr>
            <w:r w:rsidRPr="00631338">
              <w:rPr>
                <w:sz w:val="24"/>
                <w:szCs w:val="24"/>
                <w:lang w:eastAsia="uk-UA"/>
              </w:rPr>
              <w:t>410,64</w:t>
            </w:r>
          </w:p>
        </w:tc>
        <w:tc>
          <w:tcPr>
            <w:tcW w:w="1589" w:type="dxa"/>
            <w:vAlign w:val="center"/>
          </w:tcPr>
          <w:p w:rsidR="001D522F" w:rsidRPr="00631338" w:rsidRDefault="001D522F" w:rsidP="001D522F">
            <w:pPr>
              <w:spacing w:before="100" w:beforeAutospacing="1" w:after="100" w:afterAutospacing="1" w:line="276" w:lineRule="auto"/>
              <w:jc w:val="right"/>
              <w:rPr>
                <w:sz w:val="24"/>
                <w:szCs w:val="24"/>
                <w:lang w:eastAsia="uk-UA"/>
              </w:rPr>
            </w:pPr>
            <w:r w:rsidRPr="00631338">
              <w:rPr>
                <w:sz w:val="24"/>
                <w:szCs w:val="24"/>
                <w:lang w:eastAsia="uk-UA"/>
              </w:rPr>
              <w:t>2 053,20</w:t>
            </w:r>
          </w:p>
        </w:tc>
      </w:tr>
      <w:tr w:rsidR="001D522F" w:rsidRPr="00631338" w:rsidTr="001D522F">
        <w:trPr>
          <w:trHeight w:val="391"/>
        </w:trPr>
        <w:tc>
          <w:tcPr>
            <w:tcW w:w="763" w:type="dxa"/>
          </w:tcPr>
          <w:p w:rsidR="001D522F" w:rsidRPr="00631338" w:rsidRDefault="001D522F" w:rsidP="001D522F">
            <w:pPr>
              <w:spacing w:before="100" w:beforeAutospacing="1" w:after="100" w:afterAutospacing="1" w:line="276" w:lineRule="auto"/>
              <w:jc w:val="right"/>
              <w:rPr>
                <w:sz w:val="24"/>
                <w:szCs w:val="24"/>
                <w:lang w:eastAsia="uk-UA"/>
              </w:rPr>
            </w:pPr>
            <w:r w:rsidRPr="00631338">
              <w:rPr>
                <w:sz w:val="24"/>
                <w:szCs w:val="24"/>
                <w:lang w:eastAsia="uk-UA"/>
              </w:rPr>
              <w:t>7</w:t>
            </w:r>
          </w:p>
        </w:tc>
        <w:tc>
          <w:tcPr>
            <w:tcW w:w="6149" w:type="dxa"/>
            <w:hideMark/>
          </w:tcPr>
          <w:p w:rsidR="001D522F" w:rsidRPr="00631338" w:rsidRDefault="001D522F" w:rsidP="001D522F">
            <w:pPr>
              <w:spacing w:line="276" w:lineRule="auto"/>
              <w:rPr>
                <w:sz w:val="24"/>
                <w:szCs w:val="24"/>
                <w:lang w:eastAsia="uk-UA"/>
              </w:rPr>
            </w:pPr>
            <w:r w:rsidRPr="00631338">
              <w:rPr>
                <w:sz w:val="24"/>
                <w:szCs w:val="24"/>
                <w:lang w:eastAsia="uk-UA"/>
              </w:rPr>
              <w:t>ПАТ «Промінвестбанк» </w:t>
            </w:r>
          </w:p>
        </w:tc>
        <w:tc>
          <w:tcPr>
            <w:tcW w:w="1530" w:type="dxa"/>
            <w:gridSpan w:val="2"/>
            <w:vAlign w:val="center"/>
          </w:tcPr>
          <w:p w:rsidR="001D522F" w:rsidRPr="00631338" w:rsidRDefault="001D522F" w:rsidP="001D522F">
            <w:pPr>
              <w:spacing w:line="276" w:lineRule="auto"/>
              <w:jc w:val="right"/>
              <w:rPr>
                <w:sz w:val="24"/>
                <w:szCs w:val="24"/>
                <w:lang w:eastAsia="uk-UA"/>
              </w:rPr>
            </w:pPr>
            <w:r w:rsidRPr="00631338">
              <w:rPr>
                <w:sz w:val="24"/>
                <w:szCs w:val="24"/>
                <w:lang w:eastAsia="uk-UA"/>
              </w:rPr>
              <w:t>870,00</w:t>
            </w:r>
          </w:p>
        </w:tc>
        <w:tc>
          <w:tcPr>
            <w:tcW w:w="1589" w:type="dxa"/>
            <w:vAlign w:val="center"/>
          </w:tcPr>
          <w:p w:rsidR="001D522F" w:rsidRPr="00631338" w:rsidRDefault="001D522F" w:rsidP="001D522F">
            <w:pPr>
              <w:spacing w:before="100" w:beforeAutospacing="1" w:after="100" w:afterAutospacing="1" w:line="276" w:lineRule="auto"/>
              <w:jc w:val="right"/>
              <w:rPr>
                <w:sz w:val="24"/>
                <w:szCs w:val="24"/>
                <w:lang w:eastAsia="uk-UA"/>
              </w:rPr>
            </w:pPr>
            <w:r w:rsidRPr="00631338">
              <w:rPr>
                <w:sz w:val="24"/>
                <w:szCs w:val="24"/>
                <w:lang w:eastAsia="uk-UA"/>
              </w:rPr>
              <w:t>4 350,00</w:t>
            </w:r>
          </w:p>
        </w:tc>
      </w:tr>
      <w:tr w:rsidR="001D522F" w:rsidRPr="00631338" w:rsidTr="001D522F">
        <w:trPr>
          <w:trHeight w:val="397"/>
        </w:trPr>
        <w:tc>
          <w:tcPr>
            <w:tcW w:w="763" w:type="dxa"/>
          </w:tcPr>
          <w:p w:rsidR="001D522F" w:rsidRPr="00631338" w:rsidRDefault="001D522F" w:rsidP="001D522F">
            <w:pPr>
              <w:spacing w:before="100" w:beforeAutospacing="1" w:after="100" w:afterAutospacing="1" w:line="276" w:lineRule="auto"/>
              <w:jc w:val="right"/>
              <w:rPr>
                <w:sz w:val="24"/>
                <w:szCs w:val="24"/>
                <w:lang w:eastAsia="uk-UA"/>
              </w:rPr>
            </w:pPr>
            <w:r w:rsidRPr="00631338">
              <w:rPr>
                <w:sz w:val="24"/>
                <w:szCs w:val="24"/>
                <w:lang w:eastAsia="uk-UA"/>
              </w:rPr>
              <w:t>8</w:t>
            </w:r>
          </w:p>
        </w:tc>
        <w:tc>
          <w:tcPr>
            <w:tcW w:w="6149" w:type="dxa"/>
            <w:hideMark/>
          </w:tcPr>
          <w:p w:rsidR="001D522F" w:rsidRPr="00631338" w:rsidRDefault="001D522F" w:rsidP="001D522F">
            <w:pPr>
              <w:spacing w:line="276" w:lineRule="auto"/>
              <w:rPr>
                <w:sz w:val="24"/>
                <w:szCs w:val="24"/>
                <w:lang w:eastAsia="uk-UA"/>
              </w:rPr>
            </w:pPr>
            <w:r w:rsidRPr="00631338">
              <w:rPr>
                <w:sz w:val="24"/>
                <w:szCs w:val="24"/>
                <w:lang w:eastAsia="uk-UA"/>
              </w:rPr>
              <w:t>Вінницький державний педагогічний університет</w:t>
            </w:r>
          </w:p>
        </w:tc>
        <w:tc>
          <w:tcPr>
            <w:tcW w:w="1530" w:type="dxa"/>
            <w:gridSpan w:val="2"/>
            <w:vAlign w:val="center"/>
          </w:tcPr>
          <w:p w:rsidR="001D522F" w:rsidRPr="00631338" w:rsidRDefault="001D522F" w:rsidP="001D522F">
            <w:pPr>
              <w:spacing w:line="276" w:lineRule="auto"/>
              <w:jc w:val="right"/>
              <w:rPr>
                <w:sz w:val="24"/>
                <w:szCs w:val="24"/>
                <w:lang w:eastAsia="uk-UA"/>
              </w:rPr>
            </w:pPr>
            <w:r w:rsidRPr="00631338">
              <w:rPr>
                <w:sz w:val="24"/>
                <w:szCs w:val="24"/>
                <w:lang w:eastAsia="uk-UA"/>
              </w:rPr>
              <w:t>295,80</w:t>
            </w:r>
          </w:p>
        </w:tc>
        <w:tc>
          <w:tcPr>
            <w:tcW w:w="1589" w:type="dxa"/>
            <w:vAlign w:val="center"/>
          </w:tcPr>
          <w:p w:rsidR="001D522F" w:rsidRPr="00631338" w:rsidRDefault="001D522F" w:rsidP="001D522F">
            <w:pPr>
              <w:spacing w:before="100" w:beforeAutospacing="1" w:after="100" w:afterAutospacing="1" w:line="276" w:lineRule="auto"/>
              <w:jc w:val="right"/>
              <w:rPr>
                <w:sz w:val="24"/>
                <w:szCs w:val="24"/>
                <w:lang w:eastAsia="uk-UA"/>
              </w:rPr>
            </w:pPr>
            <w:r w:rsidRPr="00631338">
              <w:rPr>
                <w:sz w:val="24"/>
                <w:szCs w:val="24"/>
                <w:lang w:eastAsia="uk-UA"/>
              </w:rPr>
              <w:t>1 479,00</w:t>
            </w:r>
          </w:p>
        </w:tc>
      </w:tr>
      <w:tr w:rsidR="001D522F" w:rsidRPr="00631338" w:rsidTr="001D522F">
        <w:trPr>
          <w:trHeight w:val="390"/>
        </w:trPr>
        <w:tc>
          <w:tcPr>
            <w:tcW w:w="763" w:type="dxa"/>
          </w:tcPr>
          <w:p w:rsidR="001D522F" w:rsidRPr="00631338" w:rsidRDefault="001D522F" w:rsidP="001D522F">
            <w:pPr>
              <w:spacing w:before="100" w:beforeAutospacing="1" w:after="100" w:afterAutospacing="1" w:line="276" w:lineRule="auto"/>
              <w:jc w:val="right"/>
              <w:rPr>
                <w:sz w:val="24"/>
                <w:szCs w:val="24"/>
                <w:lang w:eastAsia="uk-UA"/>
              </w:rPr>
            </w:pPr>
            <w:r w:rsidRPr="00631338">
              <w:rPr>
                <w:sz w:val="24"/>
                <w:szCs w:val="24"/>
                <w:lang w:eastAsia="uk-UA"/>
              </w:rPr>
              <w:t>9</w:t>
            </w:r>
          </w:p>
        </w:tc>
        <w:tc>
          <w:tcPr>
            <w:tcW w:w="6149" w:type="dxa"/>
            <w:hideMark/>
          </w:tcPr>
          <w:p w:rsidR="001D522F" w:rsidRPr="00631338" w:rsidRDefault="001D522F" w:rsidP="001D522F">
            <w:pPr>
              <w:spacing w:line="276" w:lineRule="auto"/>
              <w:rPr>
                <w:sz w:val="24"/>
                <w:szCs w:val="24"/>
                <w:lang w:eastAsia="uk-UA"/>
              </w:rPr>
            </w:pPr>
            <w:r w:rsidRPr="00631338">
              <w:rPr>
                <w:sz w:val="24"/>
                <w:szCs w:val="24"/>
                <w:lang w:eastAsia="uk-UA"/>
              </w:rPr>
              <w:t>Департамент соціальної політики ВМР</w:t>
            </w:r>
          </w:p>
        </w:tc>
        <w:tc>
          <w:tcPr>
            <w:tcW w:w="1530" w:type="dxa"/>
            <w:gridSpan w:val="2"/>
            <w:vAlign w:val="center"/>
          </w:tcPr>
          <w:p w:rsidR="001D522F" w:rsidRPr="00631338" w:rsidRDefault="001D522F" w:rsidP="001D522F">
            <w:pPr>
              <w:spacing w:line="276" w:lineRule="auto"/>
              <w:jc w:val="right"/>
              <w:rPr>
                <w:sz w:val="24"/>
                <w:szCs w:val="24"/>
                <w:lang w:eastAsia="uk-UA"/>
              </w:rPr>
            </w:pPr>
            <w:r w:rsidRPr="00631338">
              <w:rPr>
                <w:sz w:val="24"/>
                <w:szCs w:val="24"/>
                <w:lang w:eastAsia="uk-UA"/>
              </w:rPr>
              <w:t>287,10</w:t>
            </w:r>
          </w:p>
        </w:tc>
        <w:tc>
          <w:tcPr>
            <w:tcW w:w="1589" w:type="dxa"/>
            <w:vAlign w:val="center"/>
          </w:tcPr>
          <w:p w:rsidR="001D522F" w:rsidRPr="00631338" w:rsidRDefault="001D522F" w:rsidP="001D522F">
            <w:pPr>
              <w:spacing w:before="100" w:beforeAutospacing="1" w:after="100" w:afterAutospacing="1" w:line="276" w:lineRule="auto"/>
              <w:jc w:val="right"/>
              <w:rPr>
                <w:sz w:val="24"/>
                <w:szCs w:val="24"/>
                <w:lang w:eastAsia="uk-UA"/>
              </w:rPr>
            </w:pPr>
            <w:r w:rsidRPr="00631338">
              <w:rPr>
                <w:sz w:val="24"/>
                <w:szCs w:val="24"/>
                <w:lang w:eastAsia="uk-UA"/>
              </w:rPr>
              <w:t>1 435,50</w:t>
            </w:r>
          </w:p>
        </w:tc>
      </w:tr>
      <w:tr w:rsidR="001D522F" w:rsidRPr="00631338" w:rsidTr="001D522F">
        <w:trPr>
          <w:trHeight w:val="350"/>
        </w:trPr>
        <w:tc>
          <w:tcPr>
            <w:tcW w:w="763" w:type="dxa"/>
          </w:tcPr>
          <w:p w:rsidR="001D522F" w:rsidRPr="00631338" w:rsidRDefault="001D522F" w:rsidP="001D522F">
            <w:pPr>
              <w:spacing w:before="100" w:beforeAutospacing="1" w:after="100" w:afterAutospacing="1" w:line="276" w:lineRule="auto"/>
              <w:jc w:val="right"/>
              <w:rPr>
                <w:sz w:val="24"/>
                <w:szCs w:val="24"/>
                <w:lang w:eastAsia="uk-UA"/>
              </w:rPr>
            </w:pPr>
            <w:r w:rsidRPr="00631338">
              <w:rPr>
                <w:sz w:val="24"/>
                <w:szCs w:val="24"/>
                <w:lang w:eastAsia="uk-UA"/>
              </w:rPr>
              <w:t>10</w:t>
            </w:r>
          </w:p>
        </w:tc>
        <w:tc>
          <w:tcPr>
            <w:tcW w:w="6149" w:type="dxa"/>
            <w:hideMark/>
          </w:tcPr>
          <w:p w:rsidR="001D522F" w:rsidRPr="00631338" w:rsidRDefault="001D522F" w:rsidP="001D522F">
            <w:pPr>
              <w:spacing w:line="276" w:lineRule="auto"/>
              <w:rPr>
                <w:sz w:val="24"/>
                <w:szCs w:val="24"/>
                <w:lang w:eastAsia="uk-UA"/>
              </w:rPr>
            </w:pPr>
            <w:r w:rsidRPr="00631338">
              <w:rPr>
                <w:sz w:val="24"/>
                <w:szCs w:val="24"/>
                <w:lang w:eastAsia="uk-UA"/>
              </w:rPr>
              <w:t>Департамент самоврядного контролю ВМР</w:t>
            </w:r>
          </w:p>
        </w:tc>
        <w:tc>
          <w:tcPr>
            <w:tcW w:w="1530" w:type="dxa"/>
            <w:gridSpan w:val="2"/>
            <w:vAlign w:val="center"/>
          </w:tcPr>
          <w:p w:rsidR="001D522F" w:rsidRPr="00631338" w:rsidRDefault="001D522F" w:rsidP="001D522F">
            <w:pPr>
              <w:spacing w:line="276" w:lineRule="auto"/>
              <w:jc w:val="right"/>
              <w:rPr>
                <w:sz w:val="24"/>
                <w:szCs w:val="24"/>
                <w:lang w:eastAsia="uk-UA"/>
              </w:rPr>
            </w:pPr>
            <w:r w:rsidRPr="00631338">
              <w:rPr>
                <w:sz w:val="24"/>
                <w:szCs w:val="24"/>
                <w:lang w:eastAsia="uk-UA"/>
              </w:rPr>
              <w:t>313,20</w:t>
            </w:r>
          </w:p>
        </w:tc>
        <w:tc>
          <w:tcPr>
            <w:tcW w:w="1589" w:type="dxa"/>
            <w:vAlign w:val="center"/>
          </w:tcPr>
          <w:p w:rsidR="001D522F" w:rsidRPr="00631338" w:rsidRDefault="001D522F" w:rsidP="001D522F">
            <w:pPr>
              <w:spacing w:before="100" w:beforeAutospacing="1" w:after="100" w:afterAutospacing="1" w:line="276" w:lineRule="auto"/>
              <w:jc w:val="right"/>
              <w:rPr>
                <w:sz w:val="24"/>
                <w:szCs w:val="24"/>
                <w:lang w:eastAsia="uk-UA"/>
              </w:rPr>
            </w:pPr>
            <w:r w:rsidRPr="00631338">
              <w:rPr>
                <w:sz w:val="24"/>
                <w:szCs w:val="24"/>
                <w:lang w:eastAsia="uk-UA"/>
              </w:rPr>
              <w:t>1 566,00</w:t>
            </w:r>
          </w:p>
        </w:tc>
      </w:tr>
      <w:tr w:rsidR="001D522F" w:rsidRPr="00631338" w:rsidTr="001D522F">
        <w:trPr>
          <w:trHeight w:val="443"/>
        </w:trPr>
        <w:tc>
          <w:tcPr>
            <w:tcW w:w="763" w:type="dxa"/>
          </w:tcPr>
          <w:p w:rsidR="001D522F" w:rsidRPr="00631338" w:rsidRDefault="001D522F" w:rsidP="001D522F">
            <w:pPr>
              <w:spacing w:line="276" w:lineRule="auto"/>
              <w:jc w:val="center"/>
              <w:rPr>
                <w:b/>
                <w:sz w:val="24"/>
                <w:szCs w:val="24"/>
                <w:lang w:eastAsia="uk-UA"/>
              </w:rPr>
            </w:pPr>
            <w:r w:rsidRPr="00631338">
              <w:rPr>
                <w:b/>
                <w:sz w:val="24"/>
                <w:szCs w:val="24"/>
                <w:lang w:eastAsia="uk-UA"/>
              </w:rPr>
              <w:t>7</w:t>
            </w:r>
          </w:p>
        </w:tc>
        <w:tc>
          <w:tcPr>
            <w:tcW w:w="6149" w:type="dxa"/>
          </w:tcPr>
          <w:p w:rsidR="001D522F" w:rsidRPr="00631338" w:rsidRDefault="001D522F" w:rsidP="001D522F">
            <w:pPr>
              <w:spacing w:line="276" w:lineRule="auto"/>
              <w:rPr>
                <w:b/>
                <w:sz w:val="24"/>
                <w:szCs w:val="24"/>
                <w:lang w:eastAsia="uk-UA"/>
              </w:rPr>
            </w:pPr>
            <w:r w:rsidRPr="00631338">
              <w:rPr>
                <w:b/>
                <w:sz w:val="24"/>
                <w:szCs w:val="24"/>
                <w:lang w:eastAsia="uk-UA"/>
              </w:rPr>
              <w:t>Разом</w:t>
            </w:r>
          </w:p>
        </w:tc>
        <w:tc>
          <w:tcPr>
            <w:tcW w:w="1530" w:type="dxa"/>
            <w:gridSpan w:val="2"/>
          </w:tcPr>
          <w:p w:rsidR="001D522F" w:rsidRPr="00631338" w:rsidRDefault="001D522F" w:rsidP="001D522F">
            <w:pPr>
              <w:spacing w:line="276" w:lineRule="auto"/>
              <w:jc w:val="right"/>
              <w:rPr>
                <w:b/>
                <w:sz w:val="24"/>
                <w:szCs w:val="24"/>
                <w:lang w:eastAsia="uk-UA"/>
              </w:rPr>
            </w:pPr>
            <w:r w:rsidRPr="00631338">
              <w:rPr>
                <w:b/>
                <w:sz w:val="24"/>
                <w:szCs w:val="24"/>
                <w:lang w:eastAsia="uk-UA"/>
              </w:rPr>
              <w:t>11 151,66</w:t>
            </w:r>
          </w:p>
        </w:tc>
        <w:tc>
          <w:tcPr>
            <w:tcW w:w="1589" w:type="dxa"/>
          </w:tcPr>
          <w:p w:rsidR="001D522F" w:rsidRPr="00631338" w:rsidRDefault="001D522F" w:rsidP="001D522F">
            <w:pPr>
              <w:spacing w:line="276" w:lineRule="auto"/>
              <w:jc w:val="right"/>
              <w:rPr>
                <w:b/>
                <w:sz w:val="24"/>
                <w:szCs w:val="24"/>
                <w:lang w:eastAsia="uk-UA"/>
              </w:rPr>
            </w:pPr>
            <w:r w:rsidRPr="00631338">
              <w:rPr>
                <w:b/>
                <w:sz w:val="24"/>
                <w:szCs w:val="24"/>
                <w:lang w:eastAsia="uk-UA"/>
              </w:rPr>
              <w:t>55 758,30</w:t>
            </w:r>
          </w:p>
        </w:tc>
      </w:tr>
      <w:tr w:rsidR="001D522F" w:rsidRPr="00631338" w:rsidTr="001D522F">
        <w:trPr>
          <w:trHeight w:val="677"/>
        </w:trPr>
        <w:tc>
          <w:tcPr>
            <w:tcW w:w="763" w:type="dxa"/>
          </w:tcPr>
          <w:p w:rsidR="001D522F" w:rsidRPr="00631338" w:rsidRDefault="001D522F" w:rsidP="001D522F">
            <w:pPr>
              <w:spacing w:line="276" w:lineRule="auto"/>
              <w:jc w:val="center"/>
              <w:rPr>
                <w:b/>
                <w:sz w:val="24"/>
                <w:szCs w:val="24"/>
                <w:lang w:eastAsia="uk-UA"/>
              </w:rPr>
            </w:pPr>
            <w:r w:rsidRPr="00631338">
              <w:rPr>
                <w:b/>
                <w:sz w:val="24"/>
                <w:szCs w:val="24"/>
                <w:lang w:eastAsia="uk-UA"/>
              </w:rPr>
              <w:t>8</w:t>
            </w:r>
          </w:p>
        </w:tc>
        <w:tc>
          <w:tcPr>
            <w:tcW w:w="6149" w:type="dxa"/>
          </w:tcPr>
          <w:p w:rsidR="001D522F" w:rsidRPr="00631338" w:rsidRDefault="001D522F" w:rsidP="001D522F">
            <w:pPr>
              <w:spacing w:line="276" w:lineRule="auto"/>
              <w:rPr>
                <w:sz w:val="24"/>
                <w:szCs w:val="24"/>
                <w:lang w:eastAsia="uk-UA"/>
              </w:rPr>
            </w:pPr>
            <w:r w:rsidRPr="00631338">
              <w:rPr>
                <w:sz w:val="24"/>
                <w:szCs w:val="24"/>
                <w:lang w:eastAsia="uk-UA"/>
              </w:rPr>
              <w:t>На один  суб’єкт господарювання  в середньому          (сума витрат  :  на кількість  суб’єктів)</w:t>
            </w:r>
          </w:p>
        </w:tc>
        <w:tc>
          <w:tcPr>
            <w:tcW w:w="1530" w:type="dxa"/>
            <w:gridSpan w:val="2"/>
          </w:tcPr>
          <w:p w:rsidR="001D522F" w:rsidRPr="00631338" w:rsidRDefault="001D522F" w:rsidP="001D522F">
            <w:pPr>
              <w:spacing w:line="276" w:lineRule="auto"/>
              <w:jc w:val="right"/>
              <w:rPr>
                <w:sz w:val="24"/>
                <w:szCs w:val="24"/>
                <w:lang w:eastAsia="uk-UA"/>
              </w:rPr>
            </w:pPr>
            <w:r w:rsidRPr="00631338">
              <w:rPr>
                <w:sz w:val="24"/>
                <w:szCs w:val="24"/>
                <w:lang w:eastAsia="uk-UA"/>
              </w:rPr>
              <w:t>1 115,17</w:t>
            </w:r>
          </w:p>
        </w:tc>
        <w:tc>
          <w:tcPr>
            <w:tcW w:w="1589" w:type="dxa"/>
          </w:tcPr>
          <w:p w:rsidR="001D522F" w:rsidRPr="00631338" w:rsidRDefault="001D522F" w:rsidP="001D522F">
            <w:pPr>
              <w:spacing w:line="276" w:lineRule="auto"/>
              <w:jc w:val="right"/>
              <w:rPr>
                <w:sz w:val="24"/>
                <w:szCs w:val="24"/>
                <w:lang w:eastAsia="uk-UA"/>
              </w:rPr>
            </w:pPr>
            <w:r w:rsidRPr="00631338">
              <w:rPr>
                <w:sz w:val="24"/>
                <w:szCs w:val="24"/>
                <w:lang w:eastAsia="uk-UA"/>
              </w:rPr>
              <w:t>5 575,83</w:t>
            </w:r>
          </w:p>
        </w:tc>
      </w:tr>
      <w:tr w:rsidR="001D522F" w:rsidRPr="00631338" w:rsidTr="001D522F">
        <w:trPr>
          <w:trHeight w:val="970"/>
        </w:trPr>
        <w:tc>
          <w:tcPr>
            <w:tcW w:w="763" w:type="dxa"/>
          </w:tcPr>
          <w:p w:rsidR="001D522F" w:rsidRPr="00631338" w:rsidRDefault="001D522F" w:rsidP="001D522F">
            <w:pPr>
              <w:spacing w:line="276" w:lineRule="auto"/>
              <w:jc w:val="center"/>
              <w:rPr>
                <w:b/>
                <w:sz w:val="24"/>
                <w:szCs w:val="24"/>
                <w:lang w:eastAsia="uk-UA"/>
              </w:rPr>
            </w:pPr>
            <w:r w:rsidRPr="00631338">
              <w:rPr>
                <w:b/>
                <w:sz w:val="24"/>
                <w:szCs w:val="24"/>
                <w:lang w:eastAsia="uk-UA"/>
              </w:rPr>
              <w:t>9</w:t>
            </w:r>
          </w:p>
        </w:tc>
        <w:tc>
          <w:tcPr>
            <w:tcW w:w="6149" w:type="dxa"/>
          </w:tcPr>
          <w:p w:rsidR="001D522F" w:rsidRPr="00631338" w:rsidRDefault="001D522F" w:rsidP="001D522F">
            <w:pPr>
              <w:spacing w:line="276" w:lineRule="auto"/>
              <w:rPr>
                <w:sz w:val="24"/>
                <w:szCs w:val="24"/>
                <w:lang w:eastAsia="uk-UA"/>
              </w:rPr>
            </w:pPr>
            <w:r w:rsidRPr="00631338">
              <w:rPr>
                <w:sz w:val="24"/>
                <w:szCs w:val="24"/>
                <w:lang w:eastAsia="uk-UA"/>
              </w:rPr>
              <w:t xml:space="preserve">Кількість суб’єктів господарювання великого та середнього  підприємництва, на яких буде поширено регулювання, одиниць </w:t>
            </w:r>
          </w:p>
        </w:tc>
        <w:tc>
          <w:tcPr>
            <w:tcW w:w="1530" w:type="dxa"/>
            <w:gridSpan w:val="2"/>
          </w:tcPr>
          <w:p w:rsidR="001D522F" w:rsidRPr="00631338" w:rsidRDefault="001D522F" w:rsidP="001D522F">
            <w:pPr>
              <w:spacing w:line="276" w:lineRule="auto"/>
              <w:jc w:val="right"/>
              <w:rPr>
                <w:sz w:val="24"/>
                <w:szCs w:val="24"/>
                <w:lang w:eastAsia="uk-UA"/>
              </w:rPr>
            </w:pPr>
            <w:r w:rsidRPr="00631338">
              <w:rPr>
                <w:sz w:val="24"/>
                <w:szCs w:val="24"/>
                <w:lang w:eastAsia="uk-UA"/>
              </w:rPr>
              <w:t>10</w:t>
            </w:r>
          </w:p>
        </w:tc>
        <w:tc>
          <w:tcPr>
            <w:tcW w:w="1589" w:type="dxa"/>
          </w:tcPr>
          <w:p w:rsidR="001D522F" w:rsidRPr="00631338" w:rsidRDefault="001D522F" w:rsidP="001D522F">
            <w:pPr>
              <w:spacing w:line="276" w:lineRule="auto"/>
              <w:jc w:val="right"/>
              <w:rPr>
                <w:sz w:val="24"/>
                <w:szCs w:val="24"/>
                <w:lang w:eastAsia="uk-UA"/>
              </w:rPr>
            </w:pPr>
            <w:r w:rsidRPr="00631338">
              <w:rPr>
                <w:sz w:val="24"/>
                <w:szCs w:val="24"/>
                <w:lang w:eastAsia="uk-UA"/>
              </w:rPr>
              <w:t>10</w:t>
            </w:r>
          </w:p>
        </w:tc>
      </w:tr>
      <w:tr w:rsidR="001D522F" w:rsidRPr="00631338" w:rsidTr="001D522F">
        <w:trPr>
          <w:trHeight w:val="1098"/>
        </w:trPr>
        <w:tc>
          <w:tcPr>
            <w:tcW w:w="763" w:type="dxa"/>
          </w:tcPr>
          <w:p w:rsidR="001D522F" w:rsidRPr="00631338" w:rsidRDefault="001D522F" w:rsidP="001D522F">
            <w:pPr>
              <w:spacing w:line="276" w:lineRule="auto"/>
              <w:jc w:val="center"/>
              <w:rPr>
                <w:b/>
                <w:sz w:val="24"/>
                <w:szCs w:val="24"/>
                <w:lang w:eastAsia="uk-UA"/>
              </w:rPr>
            </w:pPr>
            <w:r w:rsidRPr="00631338">
              <w:rPr>
                <w:b/>
                <w:sz w:val="24"/>
                <w:szCs w:val="24"/>
                <w:lang w:eastAsia="uk-UA"/>
              </w:rPr>
              <w:t>10</w:t>
            </w:r>
          </w:p>
        </w:tc>
        <w:tc>
          <w:tcPr>
            <w:tcW w:w="6149" w:type="dxa"/>
          </w:tcPr>
          <w:p w:rsidR="001D522F" w:rsidRPr="00631338" w:rsidRDefault="001D522F" w:rsidP="001D522F">
            <w:pPr>
              <w:spacing w:line="276" w:lineRule="auto"/>
              <w:rPr>
                <w:sz w:val="24"/>
                <w:szCs w:val="24"/>
                <w:lang w:eastAsia="uk-UA"/>
              </w:rPr>
            </w:pPr>
            <w:r w:rsidRPr="00631338">
              <w:rPr>
                <w:sz w:val="24"/>
                <w:szCs w:val="24"/>
                <w:lang w:eastAsia="uk-UA"/>
              </w:rPr>
              <w:t xml:space="preserve">Сумарні  витрати суб’єктів  господарювання великого та середнього  підприємництва, на виконання регулювання ( вартість регулювання ) грн. </w:t>
            </w:r>
          </w:p>
        </w:tc>
        <w:tc>
          <w:tcPr>
            <w:tcW w:w="1530" w:type="dxa"/>
            <w:gridSpan w:val="2"/>
          </w:tcPr>
          <w:p w:rsidR="001D522F" w:rsidRPr="00631338" w:rsidRDefault="001D522F" w:rsidP="001D522F">
            <w:pPr>
              <w:spacing w:line="276" w:lineRule="auto"/>
              <w:jc w:val="right"/>
              <w:rPr>
                <w:sz w:val="24"/>
                <w:szCs w:val="24"/>
                <w:lang w:eastAsia="uk-UA"/>
              </w:rPr>
            </w:pPr>
            <w:r w:rsidRPr="00631338">
              <w:rPr>
                <w:b/>
                <w:sz w:val="24"/>
                <w:szCs w:val="24"/>
                <w:lang w:eastAsia="uk-UA"/>
              </w:rPr>
              <w:t>11 151,66</w:t>
            </w:r>
          </w:p>
        </w:tc>
        <w:tc>
          <w:tcPr>
            <w:tcW w:w="1589" w:type="dxa"/>
          </w:tcPr>
          <w:p w:rsidR="001D522F" w:rsidRPr="00631338" w:rsidRDefault="001D522F" w:rsidP="001D522F">
            <w:pPr>
              <w:spacing w:line="276" w:lineRule="auto"/>
              <w:jc w:val="right"/>
              <w:rPr>
                <w:sz w:val="24"/>
                <w:szCs w:val="24"/>
                <w:lang w:eastAsia="uk-UA"/>
              </w:rPr>
            </w:pPr>
            <w:r w:rsidRPr="00631338">
              <w:rPr>
                <w:b/>
                <w:sz w:val="24"/>
                <w:szCs w:val="24"/>
                <w:lang w:eastAsia="uk-UA"/>
              </w:rPr>
              <w:t>55 758,30</w:t>
            </w:r>
          </w:p>
        </w:tc>
      </w:tr>
    </w:tbl>
    <w:p w:rsidR="001D522F" w:rsidRPr="00631338" w:rsidRDefault="001D522F" w:rsidP="001D522F">
      <w:pPr>
        <w:rPr>
          <w:sz w:val="28"/>
          <w:szCs w:val="28"/>
          <w:lang w:val="uk-UA" w:eastAsia="uk-UA"/>
        </w:rPr>
      </w:pPr>
    </w:p>
    <w:p w:rsidR="001D522F" w:rsidRPr="00631338" w:rsidRDefault="001D522F" w:rsidP="001D522F">
      <w:pPr>
        <w:ind w:firstLine="709"/>
        <w:jc w:val="both"/>
        <w:rPr>
          <w:sz w:val="28"/>
          <w:szCs w:val="28"/>
          <w:lang w:val="uk-UA" w:eastAsia="uk-UA"/>
        </w:rPr>
      </w:pPr>
      <w:r w:rsidRPr="00631338">
        <w:rPr>
          <w:sz w:val="28"/>
          <w:szCs w:val="28"/>
          <w:lang w:val="uk-UA" w:eastAsia="uk-UA"/>
        </w:rPr>
        <w:t>Затвердження регуляторного акту надасть можливість задовольнити потреби у розв’язанні визначеної проблеми та забезпечити досягнення поставлених цілей. Запропонований спосіб відповідає діючому законодавству та сприяє покращенню надання якісних медичних послуг, а також зменшення навантаження на бюджет.</w:t>
      </w:r>
    </w:p>
    <w:p w:rsidR="001D522F" w:rsidRPr="00631338" w:rsidRDefault="001D522F" w:rsidP="001D522F">
      <w:pPr>
        <w:ind w:firstLine="709"/>
        <w:jc w:val="both"/>
        <w:rPr>
          <w:sz w:val="28"/>
          <w:szCs w:val="28"/>
          <w:lang w:val="uk-UA" w:eastAsia="uk-UA"/>
        </w:rPr>
      </w:pPr>
    </w:p>
    <w:p w:rsidR="001D522F" w:rsidRPr="00631338" w:rsidRDefault="001D522F" w:rsidP="001D522F">
      <w:pPr>
        <w:rPr>
          <w:sz w:val="28"/>
          <w:szCs w:val="28"/>
          <w:lang w:val="uk-UA" w:eastAsia="uk-UA"/>
        </w:rPr>
      </w:pPr>
      <w:r w:rsidRPr="00631338">
        <w:rPr>
          <w:b/>
          <w:bCs/>
          <w:sz w:val="28"/>
          <w:szCs w:val="28"/>
          <w:lang w:val="en-US" w:eastAsia="uk-UA"/>
        </w:rPr>
        <w:t>IV</w:t>
      </w:r>
      <w:r w:rsidRPr="00631338">
        <w:rPr>
          <w:b/>
          <w:bCs/>
          <w:sz w:val="28"/>
          <w:szCs w:val="28"/>
          <w:lang w:eastAsia="uk-UA"/>
        </w:rPr>
        <w:t>. Вибір</w:t>
      </w:r>
      <w:r w:rsidRPr="00631338">
        <w:rPr>
          <w:b/>
          <w:bCs/>
          <w:sz w:val="28"/>
          <w:szCs w:val="28"/>
          <w:lang w:val="uk-UA" w:eastAsia="uk-UA"/>
        </w:rPr>
        <w:t xml:space="preserve"> </w:t>
      </w:r>
      <w:r w:rsidRPr="00631338">
        <w:rPr>
          <w:b/>
          <w:bCs/>
          <w:sz w:val="28"/>
          <w:szCs w:val="28"/>
          <w:lang w:eastAsia="uk-UA"/>
        </w:rPr>
        <w:t>найбільш оптимального альтернативного способу досягнення</w:t>
      </w:r>
      <w:r w:rsidRPr="00631338">
        <w:rPr>
          <w:b/>
          <w:bCs/>
          <w:sz w:val="28"/>
          <w:szCs w:val="28"/>
          <w:lang w:val="uk-UA" w:eastAsia="uk-UA"/>
        </w:rPr>
        <w:t xml:space="preserve"> </w:t>
      </w:r>
      <w:r w:rsidRPr="00631338">
        <w:rPr>
          <w:b/>
          <w:bCs/>
          <w:sz w:val="28"/>
          <w:szCs w:val="28"/>
          <w:lang w:eastAsia="uk-UA"/>
        </w:rPr>
        <w:t>цілей</w:t>
      </w:r>
    </w:p>
    <w:p w:rsidR="001D522F" w:rsidRPr="00631338" w:rsidRDefault="001D522F" w:rsidP="001D522F">
      <w:pPr>
        <w:rPr>
          <w:sz w:val="28"/>
          <w:szCs w:val="28"/>
          <w:lang w:val="uk-UA" w:eastAsia="uk-UA"/>
        </w:rPr>
      </w:pPr>
    </w:p>
    <w:tbl>
      <w:tblPr>
        <w:tblStyle w:val="a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3227"/>
        <w:gridCol w:w="2410"/>
        <w:gridCol w:w="4500"/>
      </w:tblGrid>
      <w:tr w:rsidR="001D522F" w:rsidRPr="00631338" w:rsidTr="001D522F">
        <w:tc>
          <w:tcPr>
            <w:tcW w:w="3227" w:type="dxa"/>
          </w:tcPr>
          <w:p w:rsidR="001D522F" w:rsidRPr="00631338" w:rsidRDefault="001D522F" w:rsidP="001D522F">
            <w:pPr>
              <w:spacing w:line="276" w:lineRule="auto"/>
              <w:jc w:val="center"/>
              <w:rPr>
                <w:b/>
                <w:sz w:val="24"/>
                <w:szCs w:val="24"/>
                <w:lang w:eastAsia="uk-UA"/>
              </w:rPr>
            </w:pPr>
            <w:r w:rsidRPr="00631338">
              <w:rPr>
                <w:b/>
                <w:sz w:val="24"/>
                <w:szCs w:val="24"/>
                <w:lang w:eastAsia="uk-UA"/>
              </w:rPr>
              <w:t>Рейтинг результативності (досягнення цілей під час вирішення проблеми)</w:t>
            </w:r>
          </w:p>
        </w:tc>
        <w:tc>
          <w:tcPr>
            <w:tcW w:w="2410" w:type="dxa"/>
          </w:tcPr>
          <w:p w:rsidR="001D522F" w:rsidRPr="00631338" w:rsidRDefault="001D522F" w:rsidP="001D522F">
            <w:pPr>
              <w:spacing w:line="276" w:lineRule="auto"/>
              <w:jc w:val="center"/>
              <w:rPr>
                <w:b/>
                <w:sz w:val="24"/>
                <w:szCs w:val="24"/>
                <w:lang w:eastAsia="uk-UA"/>
              </w:rPr>
            </w:pPr>
            <w:r w:rsidRPr="00631338">
              <w:rPr>
                <w:b/>
                <w:sz w:val="24"/>
                <w:szCs w:val="24"/>
                <w:lang w:eastAsia="uk-UA"/>
              </w:rPr>
              <w:t>Бал результатив-ності  (за 4-ох бальною системою оцінки)</w:t>
            </w:r>
          </w:p>
        </w:tc>
        <w:tc>
          <w:tcPr>
            <w:tcW w:w="4500" w:type="dxa"/>
          </w:tcPr>
          <w:p w:rsidR="001D522F" w:rsidRPr="00631338" w:rsidRDefault="001D522F" w:rsidP="001D522F">
            <w:pPr>
              <w:spacing w:line="276" w:lineRule="auto"/>
              <w:jc w:val="center"/>
              <w:rPr>
                <w:b/>
                <w:sz w:val="24"/>
                <w:szCs w:val="24"/>
                <w:lang w:eastAsia="uk-UA"/>
              </w:rPr>
            </w:pPr>
            <w:r w:rsidRPr="00631338">
              <w:rPr>
                <w:b/>
                <w:sz w:val="24"/>
                <w:szCs w:val="24"/>
                <w:lang w:eastAsia="uk-UA"/>
              </w:rPr>
              <w:t>Коментарі щодо присвоєння відповідного бала</w:t>
            </w:r>
          </w:p>
        </w:tc>
      </w:tr>
      <w:tr w:rsidR="001D522F" w:rsidRPr="00631338" w:rsidTr="001D522F">
        <w:tc>
          <w:tcPr>
            <w:tcW w:w="3227" w:type="dxa"/>
          </w:tcPr>
          <w:p w:rsidR="001D522F" w:rsidRPr="00631338" w:rsidRDefault="001D522F" w:rsidP="001D522F">
            <w:pPr>
              <w:spacing w:line="276" w:lineRule="auto"/>
              <w:rPr>
                <w:sz w:val="24"/>
                <w:szCs w:val="24"/>
                <w:lang w:eastAsia="uk-UA"/>
              </w:rPr>
            </w:pPr>
            <w:r w:rsidRPr="00631338">
              <w:rPr>
                <w:sz w:val="24"/>
                <w:szCs w:val="24"/>
                <w:lang w:eastAsia="uk-UA"/>
              </w:rPr>
              <w:t>Залишити</w:t>
            </w:r>
            <w:r w:rsidRPr="00631338">
              <w:rPr>
                <w:sz w:val="24"/>
                <w:szCs w:val="24"/>
                <w:lang w:val="en-US" w:eastAsia="uk-UA"/>
              </w:rPr>
              <w:t xml:space="preserve"> </w:t>
            </w:r>
            <w:r w:rsidRPr="00631338">
              <w:rPr>
                <w:sz w:val="24"/>
                <w:szCs w:val="24"/>
                <w:lang w:eastAsia="uk-UA"/>
              </w:rPr>
              <w:t>існуючий   тариф</w:t>
            </w:r>
          </w:p>
        </w:tc>
        <w:tc>
          <w:tcPr>
            <w:tcW w:w="2410" w:type="dxa"/>
          </w:tcPr>
          <w:p w:rsidR="001D522F" w:rsidRPr="00631338" w:rsidRDefault="001D522F" w:rsidP="001D522F">
            <w:pPr>
              <w:spacing w:line="276" w:lineRule="auto"/>
              <w:jc w:val="center"/>
              <w:rPr>
                <w:sz w:val="24"/>
                <w:szCs w:val="24"/>
                <w:lang w:eastAsia="uk-UA"/>
              </w:rPr>
            </w:pPr>
            <w:r w:rsidRPr="00631338">
              <w:rPr>
                <w:sz w:val="24"/>
                <w:szCs w:val="24"/>
                <w:lang w:eastAsia="uk-UA"/>
              </w:rPr>
              <w:t>1</w:t>
            </w:r>
          </w:p>
        </w:tc>
        <w:tc>
          <w:tcPr>
            <w:tcW w:w="4500" w:type="dxa"/>
          </w:tcPr>
          <w:p w:rsidR="001D522F" w:rsidRPr="00631338" w:rsidRDefault="001D522F" w:rsidP="001D522F">
            <w:pPr>
              <w:spacing w:line="276" w:lineRule="auto"/>
              <w:rPr>
                <w:sz w:val="24"/>
                <w:szCs w:val="24"/>
                <w:lang w:eastAsia="uk-UA"/>
              </w:rPr>
            </w:pPr>
            <w:r w:rsidRPr="00631338">
              <w:rPr>
                <w:sz w:val="24"/>
                <w:szCs w:val="24"/>
                <w:lang w:eastAsia="uk-UA"/>
              </w:rPr>
              <w:t>Не сприяє  розв’язанню визначеної  проблеми</w:t>
            </w:r>
          </w:p>
        </w:tc>
      </w:tr>
      <w:tr w:rsidR="001D522F" w:rsidRPr="00631338" w:rsidTr="001D522F">
        <w:trPr>
          <w:trHeight w:val="1925"/>
        </w:trPr>
        <w:tc>
          <w:tcPr>
            <w:tcW w:w="3227" w:type="dxa"/>
          </w:tcPr>
          <w:p w:rsidR="001D522F" w:rsidRPr="00631338" w:rsidRDefault="001D522F" w:rsidP="001D522F">
            <w:pPr>
              <w:spacing w:line="276" w:lineRule="auto"/>
              <w:rPr>
                <w:sz w:val="24"/>
                <w:szCs w:val="24"/>
                <w:lang w:eastAsia="uk-UA"/>
              </w:rPr>
            </w:pPr>
            <w:r w:rsidRPr="00631338">
              <w:rPr>
                <w:sz w:val="24"/>
                <w:szCs w:val="24"/>
                <w:lang w:eastAsia="uk-UA"/>
              </w:rPr>
              <w:lastRenderedPageBreak/>
              <w:t>Залишити  формування тарифу  у вільному режимі ціноутворення за умови  відміни державного регулювання тарифів на послуги</w:t>
            </w:r>
          </w:p>
        </w:tc>
        <w:tc>
          <w:tcPr>
            <w:tcW w:w="2410" w:type="dxa"/>
          </w:tcPr>
          <w:p w:rsidR="001D522F" w:rsidRPr="00631338" w:rsidRDefault="001D522F" w:rsidP="001D522F">
            <w:pPr>
              <w:spacing w:line="276" w:lineRule="auto"/>
              <w:jc w:val="center"/>
              <w:rPr>
                <w:sz w:val="24"/>
                <w:szCs w:val="24"/>
                <w:lang w:eastAsia="uk-UA"/>
              </w:rPr>
            </w:pPr>
            <w:r w:rsidRPr="00631338">
              <w:rPr>
                <w:sz w:val="24"/>
                <w:szCs w:val="24"/>
                <w:lang w:eastAsia="uk-UA"/>
              </w:rPr>
              <w:t>2</w:t>
            </w:r>
          </w:p>
        </w:tc>
        <w:tc>
          <w:tcPr>
            <w:tcW w:w="4500" w:type="dxa"/>
          </w:tcPr>
          <w:p w:rsidR="001D522F" w:rsidRPr="00631338" w:rsidRDefault="001D522F" w:rsidP="001D522F">
            <w:pPr>
              <w:spacing w:line="276" w:lineRule="auto"/>
              <w:rPr>
                <w:sz w:val="24"/>
                <w:szCs w:val="24"/>
                <w:lang w:eastAsia="uk-UA"/>
              </w:rPr>
            </w:pPr>
            <w:r w:rsidRPr="00631338">
              <w:rPr>
                <w:sz w:val="24"/>
                <w:szCs w:val="24"/>
                <w:lang w:eastAsia="uk-UA"/>
              </w:rPr>
              <w:t>Не сприяє розв’язанню визначеної проблеми    та  не  можливе без внесення  відповідних змін  до законодавчих документів</w:t>
            </w:r>
          </w:p>
        </w:tc>
      </w:tr>
      <w:tr w:rsidR="001D522F" w:rsidRPr="004C24C8" w:rsidTr="001D522F">
        <w:trPr>
          <w:trHeight w:val="1229"/>
        </w:trPr>
        <w:tc>
          <w:tcPr>
            <w:tcW w:w="3227" w:type="dxa"/>
          </w:tcPr>
          <w:p w:rsidR="001D522F" w:rsidRPr="00631338" w:rsidRDefault="001D522F" w:rsidP="001D522F">
            <w:pPr>
              <w:spacing w:line="276" w:lineRule="auto"/>
              <w:rPr>
                <w:sz w:val="24"/>
                <w:szCs w:val="24"/>
                <w:lang w:eastAsia="uk-UA"/>
              </w:rPr>
            </w:pPr>
            <w:r w:rsidRPr="00631338">
              <w:rPr>
                <w:sz w:val="24"/>
                <w:szCs w:val="24"/>
                <w:lang w:eastAsia="uk-UA"/>
              </w:rPr>
              <w:t>Прийняти  регуляторний акт, що передбачає затвердження економічно обгрунтованих тарифів на послуги</w:t>
            </w:r>
          </w:p>
        </w:tc>
        <w:tc>
          <w:tcPr>
            <w:tcW w:w="2410" w:type="dxa"/>
          </w:tcPr>
          <w:p w:rsidR="001D522F" w:rsidRPr="00631338" w:rsidRDefault="001D522F" w:rsidP="001D522F">
            <w:pPr>
              <w:spacing w:line="276" w:lineRule="auto"/>
              <w:jc w:val="center"/>
              <w:rPr>
                <w:sz w:val="24"/>
                <w:szCs w:val="24"/>
                <w:lang w:eastAsia="uk-UA"/>
              </w:rPr>
            </w:pPr>
            <w:r w:rsidRPr="00631338">
              <w:rPr>
                <w:sz w:val="24"/>
                <w:szCs w:val="24"/>
                <w:lang w:eastAsia="uk-UA"/>
              </w:rPr>
              <w:t>3</w:t>
            </w:r>
          </w:p>
        </w:tc>
        <w:tc>
          <w:tcPr>
            <w:tcW w:w="4500" w:type="dxa"/>
          </w:tcPr>
          <w:p w:rsidR="001D522F" w:rsidRPr="00631338" w:rsidRDefault="001D522F" w:rsidP="001D522F">
            <w:pPr>
              <w:spacing w:line="276" w:lineRule="auto"/>
              <w:rPr>
                <w:sz w:val="24"/>
                <w:szCs w:val="24"/>
                <w:lang w:eastAsia="uk-UA"/>
              </w:rPr>
            </w:pPr>
            <w:r w:rsidRPr="00631338">
              <w:rPr>
                <w:sz w:val="24"/>
                <w:szCs w:val="24"/>
                <w:shd w:val="clear" w:color="auto" w:fill="FFFFFF"/>
              </w:rPr>
              <w:t>Довготривала процедура затвердження тарифів та відсутність можливості швидко змінювати розмір тарифу у разі зростання мін. з/пл., тарифів на комунальні  послуги</w:t>
            </w:r>
          </w:p>
        </w:tc>
      </w:tr>
    </w:tbl>
    <w:p w:rsidR="001D522F" w:rsidRPr="00631338" w:rsidRDefault="001D522F" w:rsidP="001D522F">
      <w:pPr>
        <w:jc w:val="both"/>
        <w:rPr>
          <w:sz w:val="28"/>
          <w:szCs w:val="28"/>
          <w:lang w:val="uk-UA" w:eastAsia="uk-UA"/>
        </w:rPr>
      </w:pPr>
    </w:p>
    <w:tbl>
      <w:tblPr>
        <w:tblStyle w:val="a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315"/>
        <w:gridCol w:w="2276"/>
        <w:gridCol w:w="2057"/>
        <w:gridCol w:w="2922"/>
      </w:tblGrid>
      <w:tr w:rsidR="001D522F" w:rsidRPr="00631338" w:rsidTr="001D522F">
        <w:tc>
          <w:tcPr>
            <w:tcW w:w="2376" w:type="dxa"/>
          </w:tcPr>
          <w:p w:rsidR="001D522F" w:rsidRPr="00631338" w:rsidRDefault="001D522F" w:rsidP="001D522F">
            <w:pPr>
              <w:spacing w:line="276" w:lineRule="auto"/>
              <w:jc w:val="center"/>
              <w:rPr>
                <w:b/>
                <w:sz w:val="24"/>
                <w:szCs w:val="24"/>
                <w:lang w:eastAsia="uk-UA"/>
              </w:rPr>
            </w:pPr>
            <w:r w:rsidRPr="00631338">
              <w:rPr>
                <w:b/>
                <w:sz w:val="24"/>
                <w:szCs w:val="24"/>
                <w:lang w:eastAsia="uk-UA"/>
              </w:rPr>
              <w:t>Рейтинг результативності</w:t>
            </w:r>
          </w:p>
          <w:p w:rsidR="001D522F" w:rsidRPr="00631338" w:rsidRDefault="001D522F" w:rsidP="001D522F">
            <w:pPr>
              <w:spacing w:line="276" w:lineRule="auto"/>
              <w:jc w:val="center"/>
              <w:rPr>
                <w:b/>
                <w:sz w:val="24"/>
                <w:szCs w:val="24"/>
                <w:lang w:eastAsia="uk-UA"/>
              </w:rPr>
            </w:pPr>
          </w:p>
        </w:tc>
        <w:tc>
          <w:tcPr>
            <w:tcW w:w="2410" w:type="dxa"/>
          </w:tcPr>
          <w:p w:rsidR="001D522F" w:rsidRPr="00631338" w:rsidRDefault="001D522F" w:rsidP="001D522F">
            <w:pPr>
              <w:spacing w:line="276" w:lineRule="auto"/>
              <w:jc w:val="center"/>
              <w:rPr>
                <w:b/>
                <w:sz w:val="24"/>
                <w:szCs w:val="24"/>
                <w:lang w:eastAsia="uk-UA"/>
              </w:rPr>
            </w:pPr>
            <w:r w:rsidRPr="00631338">
              <w:rPr>
                <w:b/>
                <w:sz w:val="24"/>
                <w:szCs w:val="24"/>
                <w:lang w:eastAsia="uk-UA"/>
              </w:rPr>
              <w:t>Вигоди (підсумок)</w:t>
            </w:r>
          </w:p>
        </w:tc>
        <w:tc>
          <w:tcPr>
            <w:tcW w:w="2126" w:type="dxa"/>
          </w:tcPr>
          <w:p w:rsidR="001D522F" w:rsidRPr="00631338" w:rsidRDefault="001D522F" w:rsidP="001D522F">
            <w:pPr>
              <w:spacing w:line="276" w:lineRule="auto"/>
              <w:jc w:val="center"/>
              <w:rPr>
                <w:b/>
                <w:sz w:val="24"/>
                <w:szCs w:val="24"/>
                <w:lang w:eastAsia="uk-UA"/>
              </w:rPr>
            </w:pPr>
            <w:r w:rsidRPr="00631338">
              <w:rPr>
                <w:b/>
                <w:sz w:val="24"/>
                <w:szCs w:val="24"/>
                <w:lang w:eastAsia="uk-UA"/>
              </w:rPr>
              <w:t>Витрати (підсумок)</w:t>
            </w:r>
          </w:p>
        </w:tc>
        <w:tc>
          <w:tcPr>
            <w:tcW w:w="3225" w:type="dxa"/>
          </w:tcPr>
          <w:p w:rsidR="001D522F" w:rsidRPr="00631338" w:rsidRDefault="001D522F" w:rsidP="001D522F">
            <w:pPr>
              <w:spacing w:line="276" w:lineRule="auto"/>
              <w:jc w:val="center"/>
              <w:rPr>
                <w:b/>
                <w:sz w:val="24"/>
                <w:szCs w:val="24"/>
                <w:lang w:eastAsia="uk-UA"/>
              </w:rPr>
            </w:pPr>
            <w:r w:rsidRPr="00631338">
              <w:rPr>
                <w:b/>
                <w:sz w:val="24"/>
                <w:szCs w:val="24"/>
                <w:lang w:eastAsia="uk-UA"/>
              </w:rPr>
              <w:t>Обґрунтування відповідного місця альтернативи у рейтингу</w:t>
            </w:r>
          </w:p>
        </w:tc>
      </w:tr>
      <w:tr w:rsidR="001D522F" w:rsidRPr="004C24C8" w:rsidTr="001D522F">
        <w:trPr>
          <w:trHeight w:val="2258"/>
        </w:trPr>
        <w:tc>
          <w:tcPr>
            <w:tcW w:w="2376" w:type="dxa"/>
          </w:tcPr>
          <w:p w:rsidR="001D522F" w:rsidRPr="00631338" w:rsidRDefault="001D522F" w:rsidP="001D522F">
            <w:pPr>
              <w:spacing w:line="276" w:lineRule="auto"/>
              <w:rPr>
                <w:sz w:val="24"/>
                <w:szCs w:val="24"/>
                <w:lang w:eastAsia="uk-UA"/>
              </w:rPr>
            </w:pPr>
            <w:r w:rsidRPr="00631338">
              <w:rPr>
                <w:sz w:val="24"/>
                <w:szCs w:val="24"/>
                <w:lang w:eastAsia="uk-UA"/>
              </w:rPr>
              <w:t>Залишити</w:t>
            </w:r>
            <w:r w:rsidRPr="00631338">
              <w:rPr>
                <w:sz w:val="24"/>
                <w:szCs w:val="24"/>
                <w:lang w:val="en-US" w:eastAsia="uk-UA"/>
              </w:rPr>
              <w:t xml:space="preserve"> </w:t>
            </w:r>
            <w:r w:rsidRPr="00631338">
              <w:rPr>
                <w:sz w:val="24"/>
                <w:szCs w:val="24"/>
                <w:lang w:eastAsia="uk-UA"/>
              </w:rPr>
              <w:t xml:space="preserve"> існуючий   тариф</w:t>
            </w:r>
          </w:p>
        </w:tc>
        <w:tc>
          <w:tcPr>
            <w:tcW w:w="2410" w:type="dxa"/>
          </w:tcPr>
          <w:p w:rsidR="001D522F" w:rsidRPr="00631338" w:rsidRDefault="001D522F" w:rsidP="001D522F">
            <w:pPr>
              <w:spacing w:line="276" w:lineRule="auto"/>
              <w:rPr>
                <w:sz w:val="24"/>
                <w:szCs w:val="24"/>
                <w:lang w:eastAsia="uk-UA"/>
              </w:rPr>
            </w:pPr>
            <w:r w:rsidRPr="00631338">
              <w:rPr>
                <w:sz w:val="24"/>
                <w:szCs w:val="24"/>
                <w:lang w:eastAsia="uk-UA"/>
              </w:rPr>
              <w:t>Вигоди відсутні для закладу,  дозволяє споживачам послуг не витрачати додаткові кошти у разі підвищення тарифів на медичні  послуги</w:t>
            </w:r>
          </w:p>
        </w:tc>
        <w:tc>
          <w:tcPr>
            <w:tcW w:w="2126" w:type="dxa"/>
          </w:tcPr>
          <w:p w:rsidR="001D522F" w:rsidRPr="00631338" w:rsidRDefault="001D522F" w:rsidP="001D522F">
            <w:pPr>
              <w:spacing w:line="276" w:lineRule="auto"/>
              <w:rPr>
                <w:sz w:val="24"/>
                <w:szCs w:val="24"/>
                <w:lang w:eastAsia="uk-UA"/>
              </w:rPr>
            </w:pPr>
            <w:r w:rsidRPr="00631338">
              <w:rPr>
                <w:sz w:val="24"/>
                <w:szCs w:val="24"/>
                <w:lang w:eastAsia="uk-UA"/>
              </w:rPr>
              <w:t xml:space="preserve">Додаткові витрати, збиткова  діяльність закладу </w:t>
            </w:r>
          </w:p>
        </w:tc>
        <w:tc>
          <w:tcPr>
            <w:tcW w:w="3225" w:type="dxa"/>
          </w:tcPr>
          <w:p w:rsidR="001D522F" w:rsidRPr="00631338" w:rsidRDefault="001D522F" w:rsidP="001D522F">
            <w:pPr>
              <w:spacing w:line="276" w:lineRule="auto"/>
              <w:rPr>
                <w:sz w:val="24"/>
                <w:szCs w:val="24"/>
                <w:lang w:eastAsia="uk-UA"/>
              </w:rPr>
            </w:pPr>
            <w:r w:rsidRPr="00631338">
              <w:rPr>
                <w:sz w:val="24"/>
                <w:szCs w:val="24"/>
                <w:lang w:eastAsia="uk-UA"/>
              </w:rPr>
              <w:t>При збереженні існуючих тарифів  цілі регуляторного акту не будуть досягнуті,  не відповідає вимогам чинного законодавства, щодо економічної обґрунтованості тарифів</w:t>
            </w:r>
          </w:p>
        </w:tc>
      </w:tr>
      <w:tr w:rsidR="001D522F" w:rsidRPr="00631338" w:rsidTr="001D522F">
        <w:trPr>
          <w:trHeight w:val="2532"/>
        </w:trPr>
        <w:tc>
          <w:tcPr>
            <w:tcW w:w="2376" w:type="dxa"/>
          </w:tcPr>
          <w:p w:rsidR="001D522F" w:rsidRPr="00631338" w:rsidRDefault="001D522F" w:rsidP="001D522F">
            <w:pPr>
              <w:spacing w:line="276" w:lineRule="auto"/>
              <w:rPr>
                <w:sz w:val="24"/>
                <w:szCs w:val="24"/>
                <w:lang w:eastAsia="uk-UA"/>
              </w:rPr>
            </w:pPr>
            <w:r w:rsidRPr="00631338">
              <w:rPr>
                <w:sz w:val="24"/>
                <w:szCs w:val="24"/>
                <w:lang w:eastAsia="uk-UA"/>
              </w:rPr>
              <w:t>Залишити  формування тарифу у  вільному режимі ціноутворення за умови  відміни державного регулювання тарифів на послуги</w:t>
            </w:r>
          </w:p>
        </w:tc>
        <w:tc>
          <w:tcPr>
            <w:tcW w:w="2410" w:type="dxa"/>
          </w:tcPr>
          <w:p w:rsidR="001D522F" w:rsidRPr="00631338" w:rsidRDefault="001D522F" w:rsidP="001D522F">
            <w:pPr>
              <w:spacing w:line="276" w:lineRule="auto"/>
              <w:rPr>
                <w:sz w:val="24"/>
                <w:szCs w:val="24"/>
                <w:lang w:eastAsia="uk-UA"/>
              </w:rPr>
            </w:pPr>
            <w:r w:rsidRPr="00631338">
              <w:rPr>
                <w:sz w:val="24"/>
                <w:szCs w:val="24"/>
                <w:lang w:eastAsia="uk-UA"/>
              </w:rPr>
              <w:t>Вигоди відсутні</w:t>
            </w:r>
          </w:p>
        </w:tc>
        <w:tc>
          <w:tcPr>
            <w:tcW w:w="2126" w:type="dxa"/>
          </w:tcPr>
          <w:p w:rsidR="001D522F" w:rsidRPr="00631338" w:rsidRDefault="001D522F" w:rsidP="001D522F">
            <w:pPr>
              <w:spacing w:line="276" w:lineRule="auto"/>
              <w:rPr>
                <w:sz w:val="24"/>
                <w:szCs w:val="24"/>
                <w:lang w:eastAsia="uk-UA"/>
              </w:rPr>
            </w:pPr>
            <w:r w:rsidRPr="00631338">
              <w:rPr>
                <w:sz w:val="24"/>
                <w:szCs w:val="24"/>
                <w:lang w:eastAsia="uk-UA"/>
              </w:rPr>
              <w:t>Можливе необґрунтоване  підвищення тарифів  як наслідок – надмірна плата за отримані послуги  споживачами послуг</w:t>
            </w:r>
          </w:p>
        </w:tc>
        <w:tc>
          <w:tcPr>
            <w:tcW w:w="3225" w:type="dxa"/>
          </w:tcPr>
          <w:p w:rsidR="001D522F" w:rsidRPr="00631338" w:rsidRDefault="001D522F" w:rsidP="001D522F">
            <w:pPr>
              <w:pStyle w:val="a7"/>
              <w:numPr>
                <w:ilvl w:val="0"/>
                <w:numId w:val="16"/>
              </w:numPr>
              <w:tabs>
                <w:tab w:val="left" w:pos="175"/>
              </w:tabs>
              <w:spacing w:line="276" w:lineRule="auto"/>
              <w:ind w:left="34" w:firstLine="0"/>
              <w:jc w:val="both"/>
              <w:rPr>
                <w:sz w:val="24"/>
                <w:szCs w:val="24"/>
                <w:lang w:eastAsia="uk-UA"/>
              </w:rPr>
            </w:pPr>
            <w:r w:rsidRPr="00631338">
              <w:rPr>
                <w:sz w:val="24"/>
                <w:szCs w:val="24"/>
                <w:lang w:eastAsia="uk-UA"/>
              </w:rPr>
              <w:t>Цілі регуляторного акту  не будуть досягнуті.</w:t>
            </w:r>
          </w:p>
          <w:p w:rsidR="001D522F" w:rsidRPr="00631338" w:rsidRDefault="001D522F" w:rsidP="001D522F">
            <w:pPr>
              <w:pStyle w:val="a7"/>
              <w:numPr>
                <w:ilvl w:val="0"/>
                <w:numId w:val="16"/>
              </w:numPr>
              <w:tabs>
                <w:tab w:val="left" w:pos="175"/>
              </w:tabs>
              <w:spacing w:line="276" w:lineRule="auto"/>
              <w:ind w:left="34" w:firstLine="0"/>
              <w:jc w:val="both"/>
              <w:rPr>
                <w:sz w:val="24"/>
                <w:szCs w:val="24"/>
                <w:lang w:eastAsia="uk-UA"/>
              </w:rPr>
            </w:pPr>
            <w:r w:rsidRPr="00631338">
              <w:rPr>
                <w:sz w:val="24"/>
                <w:szCs w:val="24"/>
                <w:lang w:eastAsia="uk-UA"/>
              </w:rPr>
              <w:t xml:space="preserve">Не відповідає вимогам чинного законодавства України. </w:t>
            </w:r>
          </w:p>
          <w:p w:rsidR="001D522F" w:rsidRPr="00631338" w:rsidRDefault="001D522F" w:rsidP="001D522F">
            <w:pPr>
              <w:pStyle w:val="a7"/>
              <w:numPr>
                <w:ilvl w:val="0"/>
                <w:numId w:val="16"/>
              </w:numPr>
              <w:tabs>
                <w:tab w:val="left" w:pos="175"/>
              </w:tabs>
              <w:spacing w:line="276" w:lineRule="auto"/>
              <w:ind w:left="34" w:firstLine="0"/>
              <w:jc w:val="both"/>
              <w:rPr>
                <w:sz w:val="24"/>
                <w:szCs w:val="24"/>
                <w:lang w:eastAsia="uk-UA"/>
              </w:rPr>
            </w:pPr>
            <w:r w:rsidRPr="00631338">
              <w:rPr>
                <w:sz w:val="24"/>
                <w:szCs w:val="24"/>
                <w:lang w:eastAsia="uk-UA"/>
              </w:rPr>
              <w:t>Можливе зростання вартості послуг на недоступність для більшості населення.</w:t>
            </w:r>
          </w:p>
        </w:tc>
      </w:tr>
      <w:tr w:rsidR="001D522F" w:rsidRPr="00631338" w:rsidTr="001D522F">
        <w:trPr>
          <w:trHeight w:val="2228"/>
        </w:trPr>
        <w:tc>
          <w:tcPr>
            <w:tcW w:w="2376" w:type="dxa"/>
          </w:tcPr>
          <w:p w:rsidR="001D522F" w:rsidRPr="00631338" w:rsidRDefault="001D522F" w:rsidP="001D522F">
            <w:pPr>
              <w:rPr>
                <w:sz w:val="24"/>
                <w:szCs w:val="24"/>
                <w:lang w:eastAsia="uk-UA"/>
              </w:rPr>
            </w:pPr>
            <w:r w:rsidRPr="00631338">
              <w:rPr>
                <w:sz w:val="24"/>
                <w:szCs w:val="24"/>
                <w:lang w:eastAsia="uk-UA"/>
              </w:rPr>
              <w:t>Прийняти  регуляторний акт, що передбачає затвердження економічно обгрунтованих тарифів на послуги</w:t>
            </w:r>
          </w:p>
        </w:tc>
        <w:tc>
          <w:tcPr>
            <w:tcW w:w="2410" w:type="dxa"/>
          </w:tcPr>
          <w:p w:rsidR="001D522F" w:rsidRPr="00631338" w:rsidRDefault="001D522F" w:rsidP="001D522F">
            <w:pPr>
              <w:pStyle w:val="a7"/>
              <w:numPr>
                <w:ilvl w:val="0"/>
                <w:numId w:val="19"/>
              </w:numPr>
              <w:tabs>
                <w:tab w:val="left" w:pos="176"/>
              </w:tabs>
              <w:ind w:left="0" w:firstLine="0"/>
              <w:rPr>
                <w:sz w:val="24"/>
                <w:szCs w:val="24"/>
                <w:lang w:eastAsia="uk-UA"/>
              </w:rPr>
            </w:pPr>
            <w:r w:rsidRPr="00631338">
              <w:rPr>
                <w:sz w:val="24"/>
                <w:szCs w:val="24"/>
                <w:lang w:eastAsia="uk-UA"/>
              </w:rPr>
              <w:t>Приведення вартості послуг до економічно обґрунтованого  рівня.</w:t>
            </w:r>
          </w:p>
          <w:p w:rsidR="001D522F" w:rsidRPr="00631338" w:rsidRDefault="001D522F" w:rsidP="001D522F">
            <w:pPr>
              <w:pStyle w:val="a7"/>
              <w:numPr>
                <w:ilvl w:val="0"/>
                <w:numId w:val="19"/>
              </w:numPr>
              <w:tabs>
                <w:tab w:val="left" w:pos="176"/>
              </w:tabs>
              <w:ind w:left="0" w:firstLine="0"/>
              <w:rPr>
                <w:sz w:val="24"/>
                <w:szCs w:val="24"/>
                <w:lang w:eastAsia="uk-UA"/>
              </w:rPr>
            </w:pPr>
            <w:r w:rsidRPr="00631338">
              <w:rPr>
                <w:sz w:val="24"/>
                <w:szCs w:val="24"/>
                <w:lang w:eastAsia="uk-UA"/>
              </w:rPr>
              <w:t>Покращення якості медичних послуг на сучасному рівні</w:t>
            </w:r>
          </w:p>
        </w:tc>
        <w:tc>
          <w:tcPr>
            <w:tcW w:w="2126" w:type="dxa"/>
          </w:tcPr>
          <w:p w:rsidR="001D522F" w:rsidRPr="00631338" w:rsidRDefault="001D522F" w:rsidP="001D522F">
            <w:pPr>
              <w:rPr>
                <w:sz w:val="24"/>
                <w:szCs w:val="24"/>
                <w:lang w:eastAsia="uk-UA"/>
              </w:rPr>
            </w:pPr>
            <w:r w:rsidRPr="00631338">
              <w:rPr>
                <w:sz w:val="24"/>
                <w:szCs w:val="24"/>
                <w:lang w:eastAsia="uk-UA"/>
              </w:rPr>
              <w:t>Витрати споживачів  послуг збільшаться  в середньому  4,06 рази</w:t>
            </w:r>
          </w:p>
        </w:tc>
        <w:tc>
          <w:tcPr>
            <w:tcW w:w="3225" w:type="dxa"/>
          </w:tcPr>
          <w:p w:rsidR="001D522F" w:rsidRPr="00631338" w:rsidRDefault="001D522F" w:rsidP="001D522F">
            <w:pPr>
              <w:rPr>
                <w:sz w:val="24"/>
                <w:szCs w:val="24"/>
                <w:lang w:eastAsia="uk-UA"/>
              </w:rPr>
            </w:pPr>
            <w:r w:rsidRPr="00631338">
              <w:rPr>
                <w:sz w:val="24"/>
                <w:szCs w:val="24"/>
                <w:lang w:eastAsia="uk-UA"/>
              </w:rPr>
              <w:t>Цілі прийняття даного регуляторного акту будуть досягнуті  майже  повною мірою</w:t>
            </w:r>
          </w:p>
        </w:tc>
      </w:tr>
    </w:tbl>
    <w:p w:rsidR="001D522F" w:rsidRPr="00631338" w:rsidRDefault="001D522F" w:rsidP="001D522F">
      <w:pPr>
        <w:ind w:firstLine="709"/>
        <w:jc w:val="both"/>
        <w:rPr>
          <w:sz w:val="28"/>
          <w:szCs w:val="28"/>
          <w:lang w:val="uk-UA" w:eastAsia="uk-UA"/>
        </w:rPr>
      </w:pPr>
    </w:p>
    <w:tbl>
      <w:tblPr>
        <w:tblStyle w:val="a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752"/>
        <w:gridCol w:w="3658"/>
        <w:gridCol w:w="3160"/>
      </w:tblGrid>
      <w:tr w:rsidR="001D522F" w:rsidRPr="00631338" w:rsidTr="001D522F">
        <w:tc>
          <w:tcPr>
            <w:tcW w:w="2943" w:type="dxa"/>
          </w:tcPr>
          <w:p w:rsidR="001D522F" w:rsidRPr="00631338" w:rsidRDefault="001D522F" w:rsidP="001D522F">
            <w:pPr>
              <w:jc w:val="center"/>
              <w:rPr>
                <w:b/>
                <w:sz w:val="24"/>
                <w:szCs w:val="24"/>
                <w:lang w:eastAsia="uk-UA"/>
              </w:rPr>
            </w:pPr>
            <w:r w:rsidRPr="00631338">
              <w:rPr>
                <w:b/>
                <w:sz w:val="24"/>
                <w:szCs w:val="24"/>
                <w:lang w:eastAsia="uk-UA"/>
              </w:rPr>
              <w:t>Рейтинг</w:t>
            </w:r>
          </w:p>
        </w:tc>
        <w:tc>
          <w:tcPr>
            <w:tcW w:w="3828" w:type="dxa"/>
          </w:tcPr>
          <w:p w:rsidR="001D522F" w:rsidRPr="00631338" w:rsidRDefault="001D522F" w:rsidP="001D522F">
            <w:pPr>
              <w:jc w:val="center"/>
              <w:rPr>
                <w:b/>
                <w:sz w:val="24"/>
                <w:szCs w:val="24"/>
                <w:lang w:eastAsia="uk-UA"/>
              </w:rPr>
            </w:pPr>
            <w:r w:rsidRPr="00631338">
              <w:rPr>
                <w:b/>
                <w:sz w:val="24"/>
                <w:szCs w:val="24"/>
                <w:lang w:eastAsia="uk-UA"/>
              </w:rPr>
              <w:t>Аргументи щодо переваги обраної альтернативи/причини відмови від альтернативи</w:t>
            </w:r>
          </w:p>
        </w:tc>
        <w:tc>
          <w:tcPr>
            <w:tcW w:w="3366" w:type="dxa"/>
          </w:tcPr>
          <w:p w:rsidR="001D522F" w:rsidRPr="00631338" w:rsidRDefault="001D522F" w:rsidP="001D522F">
            <w:pPr>
              <w:jc w:val="center"/>
              <w:rPr>
                <w:b/>
                <w:sz w:val="24"/>
                <w:szCs w:val="24"/>
                <w:lang w:eastAsia="uk-UA"/>
              </w:rPr>
            </w:pPr>
            <w:r w:rsidRPr="00631338">
              <w:rPr>
                <w:b/>
                <w:sz w:val="24"/>
                <w:szCs w:val="24"/>
                <w:lang w:eastAsia="uk-UA"/>
              </w:rPr>
              <w:t xml:space="preserve">Оцінка ризику зовнішніх чинників на дію запропонованого </w:t>
            </w:r>
            <w:r w:rsidRPr="00631338">
              <w:rPr>
                <w:b/>
                <w:sz w:val="24"/>
                <w:szCs w:val="24"/>
                <w:lang w:eastAsia="uk-UA"/>
              </w:rPr>
              <w:lastRenderedPageBreak/>
              <w:t>регуляторного акта</w:t>
            </w:r>
          </w:p>
        </w:tc>
      </w:tr>
      <w:tr w:rsidR="001D522F" w:rsidRPr="00631338" w:rsidTr="001D522F">
        <w:trPr>
          <w:trHeight w:val="541"/>
        </w:trPr>
        <w:tc>
          <w:tcPr>
            <w:tcW w:w="2943" w:type="dxa"/>
          </w:tcPr>
          <w:p w:rsidR="001D522F" w:rsidRPr="00631338" w:rsidRDefault="001D522F" w:rsidP="001D522F">
            <w:pPr>
              <w:rPr>
                <w:sz w:val="24"/>
                <w:szCs w:val="24"/>
                <w:lang w:eastAsia="uk-UA"/>
              </w:rPr>
            </w:pPr>
            <w:r w:rsidRPr="00631338">
              <w:rPr>
                <w:sz w:val="24"/>
                <w:szCs w:val="24"/>
                <w:lang w:eastAsia="uk-UA"/>
              </w:rPr>
              <w:lastRenderedPageBreak/>
              <w:t>Залишити</w:t>
            </w:r>
            <w:r w:rsidRPr="00631338">
              <w:rPr>
                <w:sz w:val="24"/>
                <w:szCs w:val="24"/>
                <w:lang w:val="en-US" w:eastAsia="uk-UA"/>
              </w:rPr>
              <w:t xml:space="preserve"> </w:t>
            </w:r>
            <w:r w:rsidRPr="00631338">
              <w:rPr>
                <w:sz w:val="24"/>
                <w:szCs w:val="24"/>
                <w:lang w:eastAsia="uk-UA"/>
              </w:rPr>
              <w:t>існуючий   тариф</w:t>
            </w:r>
          </w:p>
        </w:tc>
        <w:tc>
          <w:tcPr>
            <w:tcW w:w="3828" w:type="dxa"/>
          </w:tcPr>
          <w:p w:rsidR="001D522F" w:rsidRPr="00631338" w:rsidRDefault="001D522F" w:rsidP="001D522F">
            <w:pPr>
              <w:rPr>
                <w:sz w:val="24"/>
                <w:szCs w:val="24"/>
                <w:lang w:eastAsia="uk-UA"/>
              </w:rPr>
            </w:pPr>
            <w:r w:rsidRPr="00631338">
              <w:rPr>
                <w:sz w:val="24"/>
                <w:szCs w:val="24"/>
                <w:lang w:eastAsia="uk-UA"/>
              </w:rPr>
              <w:t>Не сприяє розв’язанню  визначеної проблеми</w:t>
            </w:r>
          </w:p>
        </w:tc>
        <w:tc>
          <w:tcPr>
            <w:tcW w:w="3366" w:type="dxa"/>
            <w:vAlign w:val="center"/>
          </w:tcPr>
          <w:p w:rsidR="001D522F" w:rsidRPr="00631338" w:rsidRDefault="001D522F" w:rsidP="001D522F">
            <w:pPr>
              <w:jc w:val="center"/>
              <w:rPr>
                <w:sz w:val="24"/>
                <w:szCs w:val="24"/>
                <w:lang w:eastAsia="uk-UA"/>
              </w:rPr>
            </w:pPr>
            <w:r w:rsidRPr="00631338">
              <w:rPr>
                <w:sz w:val="24"/>
                <w:szCs w:val="24"/>
                <w:lang w:eastAsia="uk-UA"/>
              </w:rPr>
              <w:t>Х</w:t>
            </w:r>
          </w:p>
        </w:tc>
      </w:tr>
      <w:tr w:rsidR="001D522F" w:rsidRPr="00631338" w:rsidTr="001D522F">
        <w:trPr>
          <w:trHeight w:val="1669"/>
        </w:trPr>
        <w:tc>
          <w:tcPr>
            <w:tcW w:w="2943" w:type="dxa"/>
          </w:tcPr>
          <w:p w:rsidR="001D522F" w:rsidRPr="00631338" w:rsidRDefault="001D522F" w:rsidP="001D522F">
            <w:pPr>
              <w:rPr>
                <w:sz w:val="24"/>
                <w:szCs w:val="24"/>
                <w:lang w:eastAsia="uk-UA"/>
              </w:rPr>
            </w:pPr>
            <w:r w:rsidRPr="00631338">
              <w:rPr>
                <w:sz w:val="24"/>
                <w:szCs w:val="24"/>
                <w:lang w:eastAsia="uk-UA"/>
              </w:rPr>
              <w:t>Залишити  формування тарифу у  вільному режимі ціноутворення за умови  відміни державного регулювання тарифів на послуги</w:t>
            </w:r>
          </w:p>
        </w:tc>
        <w:tc>
          <w:tcPr>
            <w:tcW w:w="3828" w:type="dxa"/>
          </w:tcPr>
          <w:p w:rsidR="001D522F" w:rsidRPr="00631338" w:rsidRDefault="001D522F" w:rsidP="001D522F">
            <w:pPr>
              <w:rPr>
                <w:sz w:val="24"/>
                <w:szCs w:val="24"/>
                <w:lang w:eastAsia="uk-UA"/>
              </w:rPr>
            </w:pPr>
            <w:r w:rsidRPr="00631338">
              <w:rPr>
                <w:sz w:val="24"/>
                <w:szCs w:val="24"/>
                <w:lang w:eastAsia="uk-UA"/>
              </w:rPr>
              <w:t>Не можливе без внесення відповідних  змін до законодавчих  документів</w:t>
            </w:r>
          </w:p>
        </w:tc>
        <w:tc>
          <w:tcPr>
            <w:tcW w:w="3366" w:type="dxa"/>
            <w:vAlign w:val="center"/>
          </w:tcPr>
          <w:p w:rsidR="001D522F" w:rsidRPr="00631338" w:rsidRDefault="001D522F" w:rsidP="001D522F">
            <w:pPr>
              <w:jc w:val="center"/>
              <w:rPr>
                <w:sz w:val="24"/>
                <w:szCs w:val="24"/>
                <w:lang w:eastAsia="uk-UA"/>
              </w:rPr>
            </w:pPr>
            <w:r w:rsidRPr="00631338">
              <w:rPr>
                <w:sz w:val="24"/>
                <w:szCs w:val="24"/>
                <w:lang w:eastAsia="uk-UA"/>
              </w:rPr>
              <w:t>Х</w:t>
            </w:r>
          </w:p>
        </w:tc>
      </w:tr>
      <w:tr w:rsidR="001D522F" w:rsidRPr="00631338" w:rsidTr="001D522F">
        <w:trPr>
          <w:trHeight w:val="1843"/>
        </w:trPr>
        <w:tc>
          <w:tcPr>
            <w:tcW w:w="2943" w:type="dxa"/>
          </w:tcPr>
          <w:p w:rsidR="001D522F" w:rsidRPr="00631338" w:rsidRDefault="001D522F" w:rsidP="001D522F">
            <w:pPr>
              <w:rPr>
                <w:sz w:val="24"/>
                <w:szCs w:val="24"/>
                <w:lang w:eastAsia="uk-UA"/>
              </w:rPr>
            </w:pPr>
            <w:r w:rsidRPr="00631338">
              <w:rPr>
                <w:sz w:val="24"/>
                <w:szCs w:val="24"/>
                <w:lang w:eastAsia="uk-UA"/>
              </w:rPr>
              <w:t>Прийняти  регуляторний акт, що передбачає затвердження економічно обгрунтованих тарифів на послуги</w:t>
            </w:r>
          </w:p>
        </w:tc>
        <w:tc>
          <w:tcPr>
            <w:tcW w:w="3828" w:type="dxa"/>
          </w:tcPr>
          <w:p w:rsidR="001D522F" w:rsidRPr="00631338" w:rsidRDefault="001D522F" w:rsidP="001D522F">
            <w:pPr>
              <w:pStyle w:val="a7"/>
              <w:numPr>
                <w:ilvl w:val="0"/>
                <w:numId w:val="17"/>
              </w:numPr>
              <w:ind w:left="176" w:hanging="142"/>
              <w:rPr>
                <w:sz w:val="24"/>
                <w:szCs w:val="24"/>
                <w:lang w:eastAsia="uk-UA"/>
              </w:rPr>
            </w:pPr>
            <w:r w:rsidRPr="00631338">
              <w:rPr>
                <w:sz w:val="24"/>
                <w:szCs w:val="24"/>
                <w:lang w:eastAsia="uk-UA"/>
              </w:rPr>
              <w:t>Надання якісних послуг за економічно обґрунтованою  вартістю.</w:t>
            </w:r>
          </w:p>
          <w:p w:rsidR="001D522F" w:rsidRPr="00631338" w:rsidRDefault="001D522F" w:rsidP="001D522F">
            <w:pPr>
              <w:pStyle w:val="a7"/>
              <w:numPr>
                <w:ilvl w:val="0"/>
                <w:numId w:val="17"/>
              </w:numPr>
              <w:ind w:left="176" w:hanging="142"/>
              <w:rPr>
                <w:sz w:val="24"/>
                <w:szCs w:val="24"/>
                <w:lang w:eastAsia="uk-UA"/>
              </w:rPr>
            </w:pPr>
            <w:r w:rsidRPr="00631338">
              <w:rPr>
                <w:sz w:val="24"/>
                <w:szCs w:val="24"/>
                <w:lang w:eastAsia="uk-UA"/>
              </w:rPr>
              <w:t>Покращення результатів  фінансово – господарської діяльності закладу</w:t>
            </w:r>
          </w:p>
        </w:tc>
        <w:tc>
          <w:tcPr>
            <w:tcW w:w="3366" w:type="dxa"/>
          </w:tcPr>
          <w:p w:rsidR="001D522F" w:rsidRPr="00631338" w:rsidRDefault="001D522F" w:rsidP="001D522F">
            <w:pPr>
              <w:rPr>
                <w:sz w:val="24"/>
                <w:szCs w:val="24"/>
                <w:lang w:eastAsia="uk-UA"/>
              </w:rPr>
            </w:pPr>
            <w:r w:rsidRPr="00631338">
              <w:rPr>
                <w:sz w:val="24"/>
                <w:szCs w:val="24"/>
                <w:lang w:eastAsia="uk-UA"/>
              </w:rPr>
              <w:t>У разі підвищення  тарифів на комунальні послуги, розміру мінімальної заробітної плати , тощо, розмір вартості послуг буде переглянутий Закладом</w:t>
            </w:r>
          </w:p>
        </w:tc>
      </w:tr>
    </w:tbl>
    <w:p w:rsidR="001D522F" w:rsidRPr="00631338" w:rsidRDefault="001D522F" w:rsidP="001D522F">
      <w:pPr>
        <w:ind w:firstLine="709"/>
        <w:jc w:val="both"/>
        <w:rPr>
          <w:sz w:val="28"/>
          <w:szCs w:val="28"/>
          <w:lang w:val="uk-UA" w:eastAsia="uk-UA"/>
        </w:rPr>
      </w:pPr>
    </w:p>
    <w:p w:rsidR="001D522F" w:rsidRPr="00631338" w:rsidRDefault="001D522F" w:rsidP="001D522F">
      <w:pPr>
        <w:ind w:firstLine="709"/>
        <w:jc w:val="both"/>
        <w:rPr>
          <w:sz w:val="28"/>
          <w:szCs w:val="28"/>
          <w:lang w:eastAsia="uk-UA"/>
        </w:rPr>
      </w:pPr>
      <w:r w:rsidRPr="00631338">
        <w:rPr>
          <w:sz w:val="28"/>
          <w:szCs w:val="28"/>
          <w:lang w:eastAsia="uk-UA"/>
        </w:rPr>
        <w:t>Найбільш</w:t>
      </w:r>
      <w:r w:rsidRPr="00631338">
        <w:rPr>
          <w:sz w:val="28"/>
          <w:szCs w:val="28"/>
          <w:lang w:val="uk-UA" w:eastAsia="uk-UA"/>
        </w:rPr>
        <w:t xml:space="preserve"> доцільним </w:t>
      </w:r>
      <w:r w:rsidRPr="00631338">
        <w:rPr>
          <w:sz w:val="28"/>
          <w:szCs w:val="28"/>
          <w:lang w:eastAsia="uk-UA"/>
        </w:rPr>
        <w:t>буде</w:t>
      </w:r>
      <w:r w:rsidRPr="00631338">
        <w:rPr>
          <w:sz w:val="28"/>
          <w:szCs w:val="28"/>
          <w:lang w:val="uk-UA" w:eastAsia="uk-UA"/>
        </w:rPr>
        <w:t xml:space="preserve"> </w:t>
      </w:r>
      <w:r w:rsidRPr="00631338">
        <w:rPr>
          <w:sz w:val="28"/>
          <w:szCs w:val="28"/>
          <w:lang w:eastAsia="uk-UA"/>
        </w:rPr>
        <w:t>прийняти</w:t>
      </w:r>
      <w:r w:rsidRPr="00631338">
        <w:rPr>
          <w:sz w:val="28"/>
          <w:szCs w:val="28"/>
          <w:lang w:val="uk-UA" w:eastAsia="uk-UA"/>
        </w:rPr>
        <w:t xml:space="preserve"> </w:t>
      </w:r>
      <w:r w:rsidRPr="00631338">
        <w:rPr>
          <w:sz w:val="28"/>
          <w:szCs w:val="28"/>
          <w:lang w:eastAsia="uk-UA"/>
        </w:rPr>
        <w:t>даний</w:t>
      </w:r>
      <w:r w:rsidRPr="00631338">
        <w:rPr>
          <w:sz w:val="28"/>
          <w:szCs w:val="28"/>
          <w:lang w:val="uk-UA" w:eastAsia="uk-UA"/>
        </w:rPr>
        <w:t xml:space="preserve"> </w:t>
      </w:r>
      <w:r w:rsidRPr="00631338">
        <w:rPr>
          <w:sz w:val="28"/>
          <w:szCs w:val="28"/>
          <w:lang w:eastAsia="uk-UA"/>
        </w:rPr>
        <w:t xml:space="preserve">регуляторний акт, </w:t>
      </w:r>
      <w:r w:rsidRPr="00631338">
        <w:rPr>
          <w:sz w:val="28"/>
          <w:szCs w:val="28"/>
          <w:lang w:val="uk-UA" w:eastAsia="uk-UA"/>
        </w:rPr>
        <w:t xml:space="preserve">оскільки його прийняття </w:t>
      </w:r>
      <w:r w:rsidRPr="00631338">
        <w:rPr>
          <w:sz w:val="28"/>
          <w:szCs w:val="28"/>
          <w:lang w:eastAsia="uk-UA"/>
        </w:rPr>
        <w:t>передбачає</w:t>
      </w:r>
      <w:r w:rsidRPr="00631338">
        <w:rPr>
          <w:sz w:val="28"/>
          <w:szCs w:val="28"/>
          <w:lang w:val="uk-UA" w:eastAsia="uk-UA"/>
        </w:rPr>
        <w:t xml:space="preserve"> </w:t>
      </w:r>
      <w:r w:rsidRPr="00631338">
        <w:rPr>
          <w:sz w:val="28"/>
          <w:szCs w:val="28"/>
          <w:lang w:eastAsia="uk-UA"/>
        </w:rPr>
        <w:t>правове</w:t>
      </w:r>
      <w:r w:rsidRPr="00631338">
        <w:rPr>
          <w:sz w:val="28"/>
          <w:szCs w:val="28"/>
          <w:lang w:val="uk-UA" w:eastAsia="uk-UA"/>
        </w:rPr>
        <w:t xml:space="preserve"> </w:t>
      </w:r>
      <w:r w:rsidRPr="00631338">
        <w:rPr>
          <w:sz w:val="28"/>
          <w:szCs w:val="28"/>
          <w:lang w:eastAsia="uk-UA"/>
        </w:rPr>
        <w:t>врегулювання</w:t>
      </w:r>
      <w:r w:rsidRPr="00631338">
        <w:rPr>
          <w:sz w:val="28"/>
          <w:szCs w:val="28"/>
          <w:lang w:val="uk-UA" w:eastAsia="uk-UA"/>
        </w:rPr>
        <w:t xml:space="preserve"> </w:t>
      </w:r>
      <w:r w:rsidRPr="00631338">
        <w:rPr>
          <w:sz w:val="28"/>
          <w:szCs w:val="28"/>
          <w:lang w:eastAsia="uk-UA"/>
        </w:rPr>
        <w:t>надання</w:t>
      </w:r>
      <w:r w:rsidRPr="00631338">
        <w:rPr>
          <w:sz w:val="28"/>
          <w:szCs w:val="28"/>
          <w:lang w:val="uk-UA" w:eastAsia="uk-UA"/>
        </w:rPr>
        <w:t xml:space="preserve"> </w:t>
      </w:r>
      <w:r w:rsidRPr="00631338">
        <w:rPr>
          <w:sz w:val="28"/>
          <w:szCs w:val="28"/>
          <w:lang w:eastAsia="uk-UA"/>
        </w:rPr>
        <w:t>медичних</w:t>
      </w:r>
      <w:r w:rsidRPr="00631338">
        <w:rPr>
          <w:sz w:val="28"/>
          <w:szCs w:val="28"/>
          <w:lang w:val="uk-UA" w:eastAsia="uk-UA"/>
        </w:rPr>
        <w:t xml:space="preserve"> </w:t>
      </w:r>
      <w:r w:rsidRPr="00631338">
        <w:rPr>
          <w:sz w:val="28"/>
          <w:szCs w:val="28"/>
          <w:lang w:eastAsia="uk-UA"/>
        </w:rPr>
        <w:t>послуг</w:t>
      </w:r>
      <w:r w:rsidRPr="00631338">
        <w:rPr>
          <w:sz w:val="28"/>
          <w:szCs w:val="28"/>
          <w:lang w:val="uk-UA" w:eastAsia="uk-UA"/>
        </w:rPr>
        <w:t xml:space="preserve"> </w:t>
      </w:r>
      <w:r w:rsidRPr="00631338">
        <w:rPr>
          <w:sz w:val="28"/>
          <w:szCs w:val="28"/>
          <w:lang w:eastAsia="uk-UA"/>
        </w:rPr>
        <w:t>населенню за економічно обґрунтованими тарифами, дозволить задовольнити попит споживачів в отриманні</w:t>
      </w:r>
      <w:r w:rsidRPr="00631338">
        <w:rPr>
          <w:sz w:val="28"/>
          <w:szCs w:val="28"/>
          <w:lang w:val="uk-UA" w:eastAsia="uk-UA"/>
        </w:rPr>
        <w:t xml:space="preserve"> </w:t>
      </w:r>
      <w:r w:rsidRPr="00631338">
        <w:rPr>
          <w:sz w:val="28"/>
          <w:szCs w:val="28"/>
          <w:lang w:eastAsia="uk-UA"/>
        </w:rPr>
        <w:t>якісних</w:t>
      </w:r>
      <w:r w:rsidRPr="00631338">
        <w:rPr>
          <w:sz w:val="28"/>
          <w:szCs w:val="28"/>
          <w:lang w:val="uk-UA" w:eastAsia="uk-UA"/>
        </w:rPr>
        <w:t xml:space="preserve"> </w:t>
      </w:r>
      <w:r w:rsidRPr="00631338">
        <w:rPr>
          <w:sz w:val="28"/>
          <w:szCs w:val="28"/>
          <w:lang w:eastAsia="uk-UA"/>
        </w:rPr>
        <w:t>медичних</w:t>
      </w:r>
      <w:r w:rsidRPr="00631338">
        <w:rPr>
          <w:sz w:val="28"/>
          <w:szCs w:val="28"/>
          <w:lang w:val="uk-UA" w:eastAsia="uk-UA"/>
        </w:rPr>
        <w:t xml:space="preserve"> </w:t>
      </w:r>
      <w:r w:rsidRPr="00631338">
        <w:rPr>
          <w:sz w:val="28"/>
          <w:szCs w:val="28"/>
          <w:lang w:eastAsia="uk-UA"/>
        </w:rPr>
        <w:t>послуг,</w:t>
      </w:r>
      <w:r w:rsidRPr="00631338">
        <w:rPr>
          <w:sz w:val="28"/>
          <w:szCs w:val="28"/>
          <w:lang w:val="uk-UA" w:eastAsia="uk-UA"/>
        </w:rPr>
        <w:t xml:space="preserve"> </w:t>
      </w:r>
      <w:r w:rsidRPr="00631338">
        <w:rPr>
          <w:sz w:val="28"/>
          <w:szCs w:val="28"/>
          <w:lang w:eastAsia="uk-UA"/>
        </w:rPr>
        <w:t>мати</w:t>
      </w:r>
      <w:r w:rsidRPr="00631338">
        <w:rPr>
          <w:sz w:val="28"/>
          <w:szCs w:val="28"/>
          <w:lang w:val="uk-UA" w:eastAsia="uk-UA"/>
        </w:rPr>
        <w:t xml:space="preserve"> </w:t>
      </w:r>
      <w:r w:rsidRPr="00631338">
        <w:rPr>
          <w:sz w:val="28"/>
          <w:szCs w:val="28"/>
          <w:lang w:eastAsia="uk-UA"/>
        </w:rPr>
        <w:t>позитивний</w:t>
      </w:r>
      <w:r w:rsidRPr="00631338">
        <w:rPr>
          <w:sz w:val="28"/>
          <w:szCs w:val="28"/>
          <w:lang w:val="uk-UA" w:eastAsia="uk-UA"/>
        </w:rPr>
        <w:t xml:space="preserve"> </w:t>
      </w:r>
      <w:r w:rsidRPr="00631338">
        <w:rPr>
          <w:sz w:val="28"/>
          <w:szCs w:val="28"/>
          <w:lang w:eastAsia="uk-UA"/>
        </w:rPr>
        <w:t>вплив на покращення</w:t>
      </w:r>
      <w:r w:rsidRPr="00631338">
        <w:rPr>
          <w:sz w:val="28"/>
          <w:szCs w:val="28"/>
          <w:lang w:val="uk-UA" w:eastAsia="uk-UA"/>
        </w:rPr>
        <w:t xml:space="preserve"> </w:t>
      </w:r>
      <w:r w:rsidRPr="00631338">
        <w:rPr>
          <w:sz w:val="28"/>
          <w:szCs w:val="28"/>
          <w:lang w:eastAsia="uk-UA"/>
        </w:rPr>
        <w:t xml:space="preserve">фінансового стану </w:t>
      </w:r>
      <w:r w:rsidRPr="00631338">
        <w:rPr>
          <w:sz w:val="28"/>
          <w:szCs w:val="28"/>
          <w:lang w:val="uk-UA" w:eastAsia="uk-UA"/>
        </w:rPr>
        <w:t>З</w:t>
      </w:r>
      <w:r w:rsidRPr="00631338">
        <w:rPr>
          <w:sz w:val="28"/>
          <w:szCs w:val="28"/>
          <w:lang w:eastAsia="uk-UA"/>
        </w:rPr>
        <w:t>акладу, зменшення</w:t>
      </w:r>
      <w:r w:rsidRPr="00631338">
        <w:rPr>
          <w:sz w:val="28"/>
          <w:szCs w:val="28"/>
          <w:lang w:val="uk-UA" w:eastAsia="uk-UA"/>
        </w:rPr>
        <w:t xml:space="preserve"> </w:t>
      </w:r>
      <w:r w:rsidRPr="00631338">
        <w:rPr>
          <w:sz w:val="28"/>
          <w:szCs w:val="28"/>
          <w:lang w:eastAsia="uk-UA"/>
        </w:rPr>
        <w:t>витрат</w:t>
      </w:r>
      <w:r w:rsidRPr="00631338">
        <w:rPr>
          <w:sz w:val="28"/>
          <w:szCs w:val="28"/>
          <w:lang w:val="uk-UA" w:eastAsia="uk-UA"/>
        </w:rPr>
        <w:t xml:space="preserve"> </w:t>
      </w:r>
      <w:r w:rsidRPr="00631338">
        <w:rPr>
          <w:sz w:val="28"/>
          <w:szCs w:val="28"/>
          <w:lang w:eastAsia="uk-UA"/>
        </w:rPr>
        <w:t>бюджетних</w:t>
      </w:r>
      <w:r w:rsidRPr="00631338">
        <w:rPr>
          <w:sz w:val="28"/>
          <w:szCs w:val="28"/>
          <w:lang w:val="uk-UA" w:eastAsia="uk-UA"/>
        </w:rPr>
        <w:t xml:space="preserve"> </w:t>
      </w:r>
      <w:r w:rsidRPr="00631338">
        <w:rPr>
          <w:sz w:val="28"/>
          <w:szCs w:val="28"/>
          <w:lang w:eastAsia="uk-UA"/>
        </w:rPr>
        <w:t>коштів.</w:t>
      </w:r>
    </w:p>
    <w:p w:rsidR="001D522F" w:rsidRPr="00631338" w:rsidRDefault="001D522F" w:rsidP="001D522F">
      <w:pPr>
        <w:ind w:firstLine="709"/>
        <w:jc w:val="both"/>
        <w:rPr>
          <w:sz w:val="28"/>
          <w:szCs w:val="28"/>
          <w:lang w:eastAsia="uk-UA"/>
        </w:rPr>
      </w:pPr>
      <w:r w:rsidRPr="00631338">
        <w:rPr>
          <w:sz w:val="28"/>
          <w:szCs w:val="28"/>
          <w:lang w:eastAsia="uk-UA"/>
        </w:rPr>
        <w:t>Впровадження та виконання</w:t>
      </w:r>
      <w:r w:rsidRPr="00631338">
        <w:rPr>
          <w:sz w:val="28"/>
          <w:szCs w:val="28"/>
          <w:lang w:val="uk-UA" w:eastAsia="uk-UA"/>
        </w:rPr>
        <w:t xml:space="preserve"> </w:t>
      </w:r>
      <w:r w:rsidRPr="00631338">
        <w:rPr>
          <w:sz w:val="28"/>
          <w:szCs w:val="28"/>
          <w:lang w:eastAsia="uk-UA"/>
        </w:rPr>
        <w:t>вимог регуляторного акту н</w:t>
      </w:r>
      <w:r w:rsidRPr="00631338">
        <w:rPr>
          <w:sz w:val="28"/>
          <w:szCs w:val="28"/>
          <w:lang w:val="uk-UA" w:eastAsia="uk-UA"/>
        </w:rPr>
        <w:t xml:space="preserve">е </w:t>
      </w:r>
      <w:r w:rsidRPr="00631338">
        <w:rPr>
          <w:sz w:val="28"/>
          <w:szCs w:val="28"/>
          <w:lang w:eastAsia="uk-UA"/>
        </w:rPr>
        <w:t>потребує</w:t>
      </w:r>
      <w:r w:rsidRPr="00631338">
        <w:rPr>
          <w:sz w:val="28"/>
          <w:szCs w:val="28"/>
          <w:lang w:val="uk-UA" w:eastAsia="uk-UA"/>
        </w:rPr>
        <w:t xml:space="preserve"> </w:t>
      </w:r>
      <w:r w:rsidRPr="00631338">
        <w:rPr>
          <w:sz w:val="28"/>
          <w:szCs w:val="28"/>
          <w:lang w:eastAsia="uk-UA"/>
        </w:rPr>
        <w:t>додаткових</w:t>
      </w:r>
      <w:r w:rsidRPr="00631338">
        <w:rPr>
          <w:sz w:val="28"/>
          <w:szCs w:val="28"/>
          <w:lang w:val="uk-UA" w:eastAsia="uk-UA"/>
        </w:rPr>
        <w:t xml:space="preserve"> </w:t>
      </w:r>
      <w:r w:rsidRPr="00631338">
        <w:rPr>
          <w:sz w:val="28"/>
          <w:szCs w:val="28"/>
          <w:lang w:eastAsia="uk-UA"/>
        </w:rPr>
        <w:t>витрат</w:t>
      </w:r>
      <w:r w:rsidRPr="00631338">
        <w:rPr>
          <w:sz w:val="28"/>
          <w:szCs w:val="28"/>
          <w:lang w:val="uk-UA" w:eastAsia="uk-UA"/>
        </w:rPr>
        <w:t xml:space="preserve"> </w:t>
      </w:r>
      <w:r w:rsidRPr="00631338">
        <w:rPr>
          <w:sz w:val="28"/>
          <w:szCs w:val="28"/>
          <w:lang w:eastAsia="uk-UA"/>
        </w:rPr>
        <w:t>бюджетних</w:t>
      </w:r>
      <w:r w:rsidRPr="00631338">
        <w:rPr>
          <w:sz w:val="28"/>
          <w:szCs w:val="28"/>
          <w:lang w:val="uk-UA" w:eastAsia="uk-UA"/>
        </w:rPr>
        <w:t xml:space="preserve"> </w:t>
      </w:r>
      <w:r w:rsidRPr="00631338">
        <w:rPr>
          <w:sz w:val="28"/>
          <w:szCs w:val="28"/>
          <w:lang w:eastAsia="uk-UA"/>
        </w:rPr>
        <w:t>коштів.</w:t>
      </w:r>
    </w:p>
    <w:p w:rsidR="001D522F" w:rsidRPr="00631338" w:rsidRDefault="001D522F" w:rsidP="001D522F">
      <w:pPr>
        <w:jc w:val="both"/>
        <w:rPr>
          <w:sz w:val="28"/>
          <w:szCs w:val="28"/>
          <w:lang w:val="uk-UA" w:eastAsia="uk-UA"/>
        </w:rPr>
      </w:pPr>
    </w:p>
    <w:p w:rsidR="001D522F" w:rsidRPr="00631338" w:rsidRDefault="001D522F" w:rsidP="001D522F">
      <w:pPr>
        <w:ind w:firstLine="709"/>
        <w:jc w:val="both"/>
        <w:rPr>
          <w:b/>
          <w:bCs/>
          <w:sz w:val="28"/>
          <w:szCs w:val="28"/>
          <w:lang w:val="uk-UA" w:eastAsia="uk-UA"/>
        </w:rPr>
      </w:pPr>
      <w:r w:rsidRPr="00631338">
        <w:rPr>
          <w:b/>
          <w:bCs/>
          <w:sz w:val="28"/>
          <w:szCs w:val="28"/>
          <w:lang w:val="en-US" w:eastAsia="uk-UA"/>
        </w:rPr>
        <w:t>V</w:t>
      </w:r>
      <w:r w:rsidRPr="00631338">
        <w:rPr>
          <w:b/>
          <w:bCs/>
          <w:sz w:val="28"/>
          <w:szCs w:val="28"/>
          <w:lang w:eastAsia="uk-UA"/>
        </w:rPr>
        <w:t>. Механізми та заходи, які</w:t>
      </w:r>
      <w:r w:rsidRPr="00631338">
        <w:rPr>
          <w:b/>
          <w:bCs/>
          <w:sz w:val="28"/>
          <w:szCs w:val="28"/>
          <w:lang w:val="uk-UA" w:eastAsia="uk-UA"/>
        </w:rPr>
        <w:t xml:space="preserve"> </w:t>
      </w:r>
      <w:r w:rsidRPr="00631338">
        <w:rPr>
          <w:b/>
          <w:bCs/>
          <w:sz w:val="28"/>
          <w:szCs w:val="28"/>
          <w:lang w:eastAsia="uk-UA"/>
        </w:rPr>
        <w:t>забезпечать</w:t>
      </w:r>
      <w:r w:rsidRPr="00631338">
        <w:rPr>
          <w:b/>
          <w:bCs/>
          <w:sz w:val="28"/>
          <w:szCs w:val="28"/>
          <w:lang w:val="uk-UA" w:eastAsia="uk-UA"/>
        </w:rPr>
        <w:t xml:space="preserve"> </w:t>
      </w:r>
      <w:r w:rsidRPr="00631338">
        <w:rPr>
          <w:b/>
          <w:bCs/>
          <w:sz w:val="28"/>
          <w:szCs w:val="28"/>
          <w:lang w:eastAsia="uk-UA"/>
        </w:rPr>
        <w:t>розв’язання</w:t>
      </w:r>
      <w:r w:rsidRPr="00631338">
        <w:rPr>
          <w:b/>
          <w:bCs/>
          <w:sz w:val="28"/>
          <w:szCs w:val="28"/>
          <w:lang w:val="uk-UA" w:eastAsia="uk-UA"/>
        </w:rPr>
        <w:t xml:space="preserve"> </w:t>
      </w:r>
      <w:r w:rsidRPr="00631338">
        <w:rPr>
          <w:b/>
          <w:bCs/>
          <w:sz w:val="28"/>
          <w:szCs w:val="28"/>
          <w:lang w:eastAsia="uk-UA"/>
        </w:rPr>
        <w:t>визначеної</w:t>
      </w:r>
      <w:r w:rsidRPr="00631338">
        <w:rPr>
          <w:b/>
          <w:bCs/>
          <w:sz w:val="28"/>
          <w:szCs w:val="28"/>
          <w:lang w:val="uk-UA" w:eastAsia="uk-UA"/>
        </w:rPr>
        <w:t xml:space="preserve"> </w:t>
      </w:r>
      <w:r w:rsidRPr="00631338">
        <w:rPr>
          <w:b/>
          <w:bCs/>
          <w:sz w:val="28"/>
          <w:szCs w:val="28"/>
          <w:lang w:eastAsia="uk-UA"/>
        </w:rPr>
        <w:t>проблеми</w:t>
      </w:r>
    </w:p>
    <w:p w:rsidR="001D522F" w:rsidRPr="00631338" w:rsidRDefault="001D522F" w:rsidP="001D522F">
      <w:pPr>
        <w:ind w:firstLine="709"/>
        <w:jc w:val="both"/>
        <w:rPr>
          <w:sz w:val="28"/>
          <w:szCs w:val="28"/>
          <w:lang w:val="uk-UA" w:eastAsia="uk-UA"/>
        </w:rPr>
      </w:pPr>
    </w:p>
    <w:p w:rsidR="001D522F" w:rsidRPr="00631338" w:rsidRDefault="001D522F" w:rsidP="001D522F">
      <w:pPr>
        <w:autoSpaceDE w:val="0"/>
        <w:autoSpaceDN w:val="0"/>
        <w:adjustRightInd w:val="0"/>
        <w:ind w:firstLine="709"/>
        <w:jc w:val="both"/>
        <w:rPr>
          <w:rFonts w:eastAsiaTheme="minorHAnsi"/>
          <w:sz w:val="28"/>
          <w:szCs w:val="28"/>
          <w:lang w:val="uk-UA" w:eastAsia="en-US"/>
        </w:rPr>
      </w:pPr>
      <w:r w:rsidRPr="00631338">
        <w:rPr>
          <w:rFonts w:eastAsiaTheme="minorHAnsi"/>
          <w:sz w:val="28"/>
          <w:szCs w:val="28"/>
          <w:lang w:eastAsia="en-US"/>
        </w:rPr>
        <w:t xml:space="preserve">Тарифи на медичні послуги, що пропонуються </w:t>
      </w:r>
      <w:r w:rsidRPr="00631338">
        <w:rPr>
          <w:rFonts w:eastAsiaTheme="minorHAnsi"/>
          <w:sz w:val="28"/>
          <w:szCs w:val="28"/>
          <w:lang w:val="uk-UA" w:eastAsia="en-US"/>
        </w:rPr>
        <w:t>З</w:t>
      </w:r>
      <w:r w:rsidRPr="00631338">
        <w:rPr>
          <w:rFonts w:eastAsiaTheme="minorHAnsi"/>
          <w:sz w:val="28"/>
          <w:szCs w:val="28"/>
          <w:lang w:eastAsia="en-US"/>
        </w:rPr>
        <w:t>акладом, в</w:t>
      </w:r>
      <w:r w:rsidRPr="00631338">
        <w:rPr>
          <w:rFonts w:eastAsiaTheme="minorHAnsi"/>
          <w:sz w:val="28"/>
          <w:szCs w:val="28"/>
          <w:lang w:val="uk-UA" w:eastAsia="en-US"/>
        </w:rPr>
        <w:t xml:space="preserve"> </w:t>
      </w:r>
      <w:r w:rsidRPr="00631338">
        <w:rPr>
          <w:rFonts w:eastAsiaTheme="minorHAnsi"/>
          <w:sz w:val="28"/>
          <w:szCs w:val="28"/>
          <w:lang w:eastAsia="en-US"/>
        </w:rPr>
        <w:t>умовах ринкової економіки визначаються низкою зовнішніх та внутрішніх</w:t>
      </w:r>
      <w:r w:rsidRPr="00631338">
        <w:rPr>
          <w:rFonts w:eastAsiaTheme="minorHAnsi"/>
          <w:sz w:val="28"/>
          <w:szCs w:val="28"/>
          <w:lang w:val="uk-UA" w:eastAsia="en-US"/>
        </w:rPr>
        <w:t xml:space="preserve"> </w:t>
      </w:r>
      <w:r w:rsidRPr="00631338">
        <w:rPr>
          <w:rFonts w:eastAsiaTheme="minorHAnsi"/>
          <w:sz w:val="28"/>
          <w:szCs w:val="28"/>
          <w:lang w:eastAsia="en-US"/>
        </w:rPr>
        <w:t>факторів</w:t>
      </w:r>
      <w:r w:rsidRPr="00631338">
        <w:rPr>
          <w:rFonts w:eastAsiaTheme="minorHAnsi"/>
          <w:sz w:val="28"/>
          <w:szCs w:val="28"/>
          <w:lang w:val="uk-UA" w:eastAsia="en-US"/>
        </w:rPr>
        <w:t>.</w:t>
      </w:r>
    </w:p>
    <w:p w:rsidR="001D522F" w:rsidRPr="00631338" w:rsidRDefault="001D522F" w:rsidP="001D522F">
      <w:pPr>
        <w:autoSpaceDE w:val="0"/>
        <w:autoSpaceDN w:val="0"/>
        <w:adjustRightInd w:val="0"/>
        <w:ind w:firstLine="709"/>
        <w:jc w:val="both"/>
        <w:rPr>
          <w:rFonts w:eastAsiaTheme="minorHAnsi"/>
          <w:sz w:val="28"/>
          <w:szCs w:val="28"/>
          <w:lang w:eastAsia="en-US"/>
        </w:rPr>
      </w:pPr>
      <w:r w:rsidRPr="00631338">
        <w:rPr>
          <w:rFonts w:eastAsiaTheme="minorHAnsi"/>
          <w:sz w:val="28"/>
          <w:szCs w:val="28"/>
          <w:lang w:eastAsia="en-US"/>
        </w:rPr>
        <w:t>Одним із зовнішніх факторів є регулююча роль держави на ціни та</w:t>
      </w:r>
      <w:r w:rsidRPr="00631338">
        <w:rPr>
          <w:rFonts w:eastAsiaTheme="minorHAnsi"/>
          <w:sz w:val="28"/>
          <w:szCs w:val="28"/>
          <w:lang w:val="uk-UA" w:eastAsia="en-US"/>
        </w:rPr>
        <w:t xml:space="preserve"> </w:t>
      </w:r>
      <w:r w:rsidRPr="00631338">
        <w:rPr>
          <w:rFonts w:eastAsiaTheme="minorHAnsi"/>
          <w:sz w:val="28"/>
          <w:szCs w:val="28"/>
          <w:lang w:eastAsia="en-US"/>
        </w:rPr>
        <w:t>ціноутворення.</w:t>
      </w:r>
    </w:p>
    <w:p w:rsidR="001D522F" w:rsidRPr="00631338" w:rsidRDefault="001D522F" w:rsidP="001D522F">
      <w:pPr>
        <w:autoSpaceDE w:val="0"/>
        <w:autoSpaceDN w:val="0"/>
        <w:adjustRightInd w:val="0"/>
        <w:ind w:firstLine="709"/>
        <w:jc w:val="both"/>
        <w:rPr>
          <w:rFonts w:eastAsiaTheme="minorHAnsi"/>
          <w:sz w:val="28"/>
          <w:szCs w:val="28"/>
          <w:lang w:val="uk-UA" w:eastAsia="en-US"/>
        </w:rPr>
      </w:pPr>
      <w:r w:rsidRPr="00631338">
        <w:rPr>
          <w:rFonts w:eastAsiaTheme="minorHAnsi"/>
          <w:sz w:val="28"/>
          <w:szCs w:val="28"/>
          <w:lang w:val="uk-UA" w:eastAsia="en-US"/>
        </w:rPr>
        <w:t>Державне регулювання цін і тарифів здійснюється згідно із Законом України «Про ціни і ціноутворення».</w:t>
      </w:r>
    </w:p>
    <w:p w:rsidR="001D522F" w:rsidRPr="00631338" w:rsidRDefault="001D522F" w:rsidP="001D522F">
      <w:pPr>
        <w:autoSpaceDE w:val="0"/>
        <w:autoSpaceDN w:val="0"/>
        <w:adjustRightInd w:val="0"/>
        <w:ind w:firstLine="709"/>
        <w:jc w:val="both"/>
        <w:rPr>
          <w:rFonts w:eastAsiaTheme="minorHAnsi"/>
          <w:sz w:val="28"/>
          <w:szCs w:val="28"/>
          <w:lang w:val="uk-UA" w:eastAsia="en-US"/>
        </w:rPr>
      </w:pPr>
      <w:r w:rsidRPr="00631338">
        <w:rPr>
          <w:rFonts w:eastAsiaTheme="minorHAnsi"/>
          <w:sz w:val="28"/>
          <w:szCs w:val="28"/>
          <w:lang w:val="uk-UA" w:eastAsia="en-US"/>
        </w:rPr>
        <w:t>Згідно з постановою Кабінету Міністрів України від 25 грудня 1996 року №1548 «Про встановлення повноважень органів виконавчої влади та виконавчих органів міських рад щодо регулювання цін (тарифів)» (із змінами і доповненнями) обласна держадміністрація регулює тарифи на платні послуги, що надають лікувально-профілактичні заклади охорони здоров’я. Регульовані тарифи стосуються тільки тих медичних послуг, що надаються державними і комунальними медичними закладами.</w:t>
      </w:r>
    </w:p>
    <w:p w:rsidR="001D522F" w:rsidRPr="00631338" w:rsidRDefault="001D522F" w:rsidP="001D522F">
      <w:pPr>
        <w:autoSpaceDE w:val="0"/>
        <w:autoSpaceDN w:val="0"/>
        <w:adjustRightInd w:val="0"/>
        <w:ind w:firstLine="709"/>
        <w:jc w:val="both"/>
        <w:rPr>
          <w:rFonts w:eastAsiaTheme="minorHAnsi"/>
          <w:sz w:val="28"/>
          <w:szCs w:val="28"/>
          <w:lang w:val="uk-UA" w:eastAsia="en-US"/>
        </w:rPr>
      </w:pPr>
      <w:r w:rsidRPr="00631338">
        <w:rPr>
          <w:rFonts w:eastAsiaTheme="minorHAnsi"/>
          <w:sz w:val="28"/>
          <w:szCs w:val="28"/>
          <w:lang w:val="uk-UA" w:eastAsia="en-US"/>
        </w:rPr>
        <w:t>Державне регулювання тарифів стримує їх ріст на ринку медичних послуг.</w:t>
      </w:r>
    </w:p>
    <w:p w:rsidR="001D522F" w:rsidRPr="00631338" w:rsidRDefault="001D522F" w:rsidP="001D522F">
      <w:pPr>
        <w:autoSpaceDE w:val="0"/>
        <w:autoSpaceDN w:val="0"/>
        <w:adjustRightInd w:val="0"/>
        <w:ind w:firstLine="709"/>
        <w:jc w:val="both"/>
        <w:rPr>
          <w:rFonts w:eastAsiaTheme="minorHAnsi"/>
          <w:sz w:val="28"/>
          <w:szCs w:val="28"/>
          <w:lang w:val="uk-UA" w:eastAsia="en-US"/>
        </w:rPr>
      </w:pPr>
      <w:r w:rsidRPr="00631338">
        <w:rPr>
          <w:rFonts w:eastAsiaTheme="minorHAnsi"/>
          <w:sz w:val="28"/>
          <w:szCs w:val="28"/>
          <w:lang w:val="uk-UA" w:eastAsia="en-US"/>
        </w:rPr>
        <w:t xml:space="preserve">Вирішити проблему збитковості тарифу на медичну послугу, що надається </w:t>
      </w:r>
      <w:r w:rsidRPr="00631338">
        <w:rPr>
          <w:sz w:val="28"/>
          <w:szCs w:val="28"/>
          <w:lang w:val="uk-UA" w:eastAsia="uk-UA"/>
        </w:rPr>
        <w:t>Вінницькою станцією екстреної медичної допомоги</w:t>
      </w:r>
      <w:r w:rsidRPr="00631338">
        <w:rPr>
          <w:rFonts w:eastAsiaTheme="minorHAnsi"/>
          <w:sz w:val="28"/>
          <w:szCs w:val="28"/>
          <w:lang w:val="uk-UA" w:eastAsia="en-US"/>
        </w:rPr>
        <w:t xml:space="preserve"> пропонується </w:t>
      </w:r>
      <w:r w:rsidRPr="00631338">
        <w:rPr>
          <w:rFonts w:eastAsiaTheme="minorHAnsi"/>
          <w:sz w:val="28"/>
          <w:szCs w:val="28"/>
          <w:lang w:val="uk-UA" w:eastAsia="en-US"/>
        </w:rPr>
        <w:lastRenderedPageBreak/>
        <w:t>шляхом встановлення на зазначену послугу економічно обґрунтованого тарифу згідно з вимогами чинного законодавства України.</w:t>
      </w:r>
    </w:p>
    <w:p w:rsidR="001D522F" w:rsidRPr="00631338" w:rsidRDefault="001D522F" w:rsidP="001D522F">
      <w:pPr>
        <w:autoSpaceDE w:val="0"/>
        <w:autoSpaceDN w:val="0"/>
        <w:adjustRightInd w:val="0"/>
        <w:ind w:firstLine="709"/>
        <w:jc w:val="both"/>
        <w:rPr>
          <w:rFonts w:eastAsiaTheme="minorHAnsi"/>
          <w:sz w:val="28"/>
          <w:szCs w:val="28"/>
          <w:lang w:val="uk-UA" w:eastAsia="en-US"/>
        </w:rPr>
      </w:pPr>
      <w:r w:rsidRPr="00631338">
        <w:rPr>
          <w:rFonts w:eastAsiaTheme="minorHAnsi"/>
          <w:sz w:val="28"/>
          <w:szCs w:val="28"/>
          <w:lang w:eastAsia="en-US"/>
        </w:rPr>
        <w:t>У зв’язку з відсутністю для сфери охорони здоров’я методики визначення</w:t>
      </w:r>
      <w:r w:rsidRPr="00631338">
        <w:rPr>
          <w:rFonts w:eastAsiaTheme="minorHAnsi"/>
          <w:sz w:val="28"/>
          <w:szCs w:val="28"/>
          <w:lang w:val="uk-UA" w:eastAsia="en-US"/>
        </w:rPr>
        <w:t xml:space="preserve"> </w:t>
      </w:r>
      <w:r w:rsidRPr="00631338">
        <w:rPr>
          <w:rFonts w:eastAsiaTheme="minorHAnsi"/>
          <w:sz w:val="28"/>
          <w:szCs w:val="28"/>
          <w:lang w:eastAsia="en-US"/>
        </w:rPr>
        <w:t>вартості платних послуг, базою для визначення ціни послуги є розрахунок</w:t>
      </w:r>
      <w:r w:rsidRPr="00631338">
        <w:rPr>
          <w:rFonts w:eastAsiaTheme="minorHAnsi"/>
          <w:sz w:val="28"/>
          <w:szCs w:val="28"/>
          <w:lang w:val="uk-UA" w:eastAsia="en-US"/>
        </w:rPr>
        <w:t xml:space="preserve"> </w:t>
      </w:r>
      <w:r w:rsidRPr="00631338">
        <w:rPr>
          <w:rFonts w:eastAsiaTheme="minorHAnsi"/>
          <w:sz w:val="28"/>
          <w:szCs w:val="28"/>
          <w:lang w:eastAsia="en-US"/>
        </w:rPr>
        <w:t>витрат, пов’язаних з безпосереднім наданням цих послуг.</w:t>
      </w:r>
    </w:p>
    <w:p w:rsidR="001D522F" w:rsidRPr="00631338" w:rsidRDefault="001D522F" w:rsidP="001D522F">
      <w:pPr>
        <w:autoSpaceDE w:val="0"/>
        <w:autoSpaceDN w:val="0"/>
        <w:adjustRightInd w:val="0"/>
        <w:ind w:firstLine="709"/>
        <w:jc w:val="both"/>
        <w:rPr>
          <w:rFonts w:eastAsiaTheme="minorHAnsi"/>
          <w:sz w:val="16"/>
          <w:szCs w:val="16"/>
          <w:lang w:val="uk-UA" w:eastAsia="en-US"/>
        </w:rPr>
      </w:pPr>
      <w:r w:rsidRPr="00631338">
        <w:rPr>
          <w:rFonts w:eastAsiaTheme="minorHAnsi"/>
          <w:sz w:val="28"/>
          <w:szCs w:val="28"/>
          <w:lang w:eastAsia="en-US"/>
        </w:rPr>
        <w:t>Основними складовими соб</w:t>
      </w:r>
      <w:r w:rsidRPr="00631338">
        <w:rPr>
          <w:rFonts w:eastAsiaTheme="minorHAnsi"/>
          <w:sz w:val="28"/>
          <w:szCs w:val="28"/>
          <w:lang w:val="uk-UA" w:eastAsia="en-US"/>
        </w:rPr>
        <w:t>і</w:t>
      </w:r>
      <w:r w:rsidRPr="00631338">
        <w:rPr>
          <w:rFonts w:eastAsiaTheme="minorHAnsi"/>
          <w:sz w:val="28"/>
          <w:szCs w:val="28"/>
          <w:lang w:eastAsia="en-US"/>
        </w:rPr>
        <w:t xml:space="preserve">вартості </w:t>
      </w:r>
      <w:r w:rsidRPr="00631338">
        <w:rPr>
          <w:rFonts w:eastAsiaTheme="minorHAnsi"/>
          <w:sz w:val="28"/>
          <w:szCs w:val="28"/>
          <w:lang w:val="uk-UA" w:eastAsia="en-US"/>
        </w:rPr>
        <w:t xml:space="preserve">даного виду </w:t>
      </w:r>
      <w:r w:rsidRPr="00631338">
        <w:rPr>
          <w:rFonts w:eastAsiaTheme="minorHAnsi"/>
          <w:sz w:val="28"/>
          <w:szCs w:val="28"/>
          <w:lang w:eastAsia="en-US"/>
        </w:rPr>
        <w:t>медичних послуг є:</w:t>
      </w:r>
    </w:p>
    <w:p w:rsidR="001D522F" w:rsidRPr="00631338" w:rsidRDefault="001D522F" w:rsidP="001D522F">
      <w:pPr>
        <w:autoSpaceDE w:val="0"/>
        <w:autoSpaceDN w:val="0"/>
        <w:adjustRightInd w:val="0"/>
        <w:ind w:firstLine="709"/>
        <w:jc w:val="both"/>
        <w:rPr>
          <w:rFonts w:eastAsiaTheme="minorHAnsi"/>
          <w:sz w:val="16"/>
          <w:szCs w:val="16"/>
          <w:lang w:val="uk-UA" w:eastAsia="en-US"/>
        </w:rPr>
      </w:pPr>
    </w:p>
    <w:tbl>
      <w:tblPr>
        <w:tblW w:w="9681" w:type="dxa"/>
        <w:tblInd w:w="92" w:type="dxa"/>
        <w:tblLook w:val="04A0"/>
      </w:tblPr>
      <w:tblGrid>
        <w:gridCol w:w="851"/>
        <w:gridCol w:w="6679"/>
        <w:gridCol w:w="2151"/>
      </w:tblGrid>
      <w:tr w:rsidR="001D522F" w:rsidRPr="00631338" w:rsidTr="001D522F">
        <w:trPr>
          <w:trHeight w:val="69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522F" w:rsidRPr="00631338" w:rsidRDefault="001D522F" w:rsidP="001D522F">
            <w:pPr>
              <w:rPr>
                <w:b/>
                <w:bCs/>
                <w:sz w:val="26"/>
                <w:szCs w:val="26"/>
              </w:rPr>
            </w:pPr>
            <w:r w:rsidRPr="00631338">
              <w:rPr>
                <w:b/>
                <w:bCs/>
                <w:sz w:val="26"/>
                <w:szCs w:val="26"/>
              </w:rPr>
              <w:t>№ п/п</w:t>
            </w:r>
          </w:p>
        </w:tc>
        <w:tc>
          <w:tcPr>
            <w:tcW w:w="6679" w:type="dxa"/>
            <w:tcBorders>
              <w:top w:val="single" w:sz="4" w:space="0" w:color="auto"/>
              <w:left w:val="nil"/>
              <w:bottom w:val="single" w:sz="4" w:space="0" w:color="auto"/>
              <w:right w:val="single" w:sz="4" w:space="0" w:color="auto"/>
            </w:tcBorders>
            <w:shd w:val="clear" w:color="auto" w:fill="auto"/>
            <w:hideMark/>
          </w:tcPr>
          <w:p w:rsidR="001D522F" w:rsidRPr="00631338" w:rsidRDefault="001D522F" w:rsidP="001D522F">
            <w:pPr>
              <w:jc w:val="center"/>
              <w:rPr>
                <w:b/>
                <w:bCs/>
                <w:sz w:val="26"/>
                <w:szCs w:val="26"/>
              </w:rPr>
            </w:pPr>
            <w:r w:rsidRPr="00631338">
              <w:rPr>
                <w:b/>
                <w:bCs/>
                <w:sz w:val="26"/>
                <w:szCs w:val="26"/>
              </w:rPr>
              <w:t>Найменування статей витрат</w:t>
            </w:r>
          </w:p>
        </w:tc>
        <w:tc>
          <w:tcPr>
            <w:tcW w:w="2151" w:type="dxa"/>
            <w:tcBorders>
              <w:top w:val="single" w:sz="4" w:space="0" w:color="auto"/>
              <w:left w:val="nil"/>
              <w:bottom w:val="single" w:sz="4" w:space="0" w:color="auto"/>
              <w:right w:val="single" w:sz="4" w:space="0" w:color="auto"/>
            </w:tcBorders>
            <w:shd w:val="clear" w:color="auto" w:fill="auto"/>
            <w:hideMark/>
          </w:tcPr>
          <w:p w:rsidR="001D522F" w:rsidRPr="00631338" w:rsidRDefault="001D522F" w:rsidP="001D522F">
            <w:pPr>
              <w:jc w:val="center"/>
              <w:rPr>
                <w:b/>
                <w:bCs/>
                <w:sz w:val="26"/>
                <w:szCs w:val="26"/>
              </w:rPr>
            </w:pPr>
            <w:r w:rsidRPr="00631338">
              <w:rPr>
                <w:b/>
                <w:bCs/>
                <w:sz w:val="26"/>
                <w:szCs w:val="26"/>
              </w:rPr>
              <w:t>Сума (грн.)</w:t>
            </w:r>
          </w:p>
        </w:tc>
      </w:tr>
      <w:tr w:rsidR="001D522F" w:rsidRPr="00631338" w:rsidTr="001D522F">
        <w:trPr>
          <w:trHeight w:val="3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1D522F" w:rsidRPr="00631338" w:rsidRDefault="001D522F" w:rsidP="001D522F">
            <w:pPr>
              <w:jc w:val="center"/>
              <w:rPr>
                <w:sz w:val="26"/>
                <w:szCs w:val="26"/>
              </w:rPr>
            </w:pPr>
            <w:r w:rsidRPr="00631338">
              <w:rPr>
                <w:sz w:val="26"/>
                <w:szCs w:val="26"/>
              </w:rPr>
              <w:t>1</w:t>
            </w:r>
          </w:p>
        </w:tc>
        <w:tc>
          <w:tcPr>
            <w:tcW w:w="6679" w:type="dxa"/>
            <w:tcBorders>
              <w:top w:val="nil"/>
              <w:left w:val="nil"/>
              <w:bottom w:val="single" w:sz="4" w:space="0" w:color="auto"/>
              <w:right w:val="single" w:sz="4" w:space="0" w:color="auto"/>
            </w:tcBorders>
            <w:shd w:val="clear" w:color="auto" w:fill="auto"/>
            <w:hideMark/>
          </w:tcPr>
          <w:p w:rsidR="001D522F" w:rsidRPr="00631338" w:rsidRDefault="001D522F" w:rsidP="001D522F">
            <w:pPr>
              <w:rPr>
                <w:sz w:val="26"/>
                <w:szCs w:val="26"/>
                <w:lang w:val="uk-UA"/>
              </w:rPr>
            </w:pPr>
            <w:r w:rsidRPr="00631338">
              <w:rPr>
                <w:sz w:val="26"/>
                <w:szCs w:val="26"/>
                <w:lang w:val="uk-UA"/>
              </w:rPr>
              <w:t>Заробітна плата</w:t>
            </w:r>
          </w:p>
        </w:tc>
        <w:tc>
          <w:tcPr>
            <w:tcW w:w="2151" w:type="dxa"/>
            <w:tcBorders>
              <w:top w:val="nil"/>
              <w:left w:val="nil"/>
              <w:bottom w:val="single" w:sz="4" w:space="0" w:color="auto"/>
              <w:right w:val="single" w:sz="4" w:space="0" w:color="auto"/>
            </w:tcBorders>
            <w:shd w:val="clear" w:color="auto" w:fill="auto"/>
            <w:vAlign w:val="center"/>
            <w:hideMark/>
          </w:tcPr>
          <w:p w:rsidR="001D522F" w:rsidRPr="00631338" w:rsidRDefault="001D522F" w:rsidP="001D522F">
            <w:pPr>
              <w:jc w:val="right"/>
              <w:rPr>
                <w:sz w:val="26"/>
                <w:szCs w:val="26"/>
                <w:lang w:val="uk-UA"/>
              </w:rPr>
            </w:pPr>
            <w:r w:rsidRPr="00631338">
              <w:rPr>
                <w:sz w:val="26"/>
                <w:szCs w:val="26"/>
                <w:lang w:val="uk-UA"/>
              </w:rPr>
              <w:t>3,95</w:t>
            </w:r>
          </w:p>
        </w:tc>
      </w:tr>
      <w:tr w:rsidR="001D522F" w:rsidRPr="00631338" w:rsidTr="001D522F">
        <w:trPr>
          <w:trHeight w:val="54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1D522F" w:rsidRPr="00631338" w:rsidRDefault="001D522F" w:rsidP="001D522F">
            <w:pPr>
              <w:jc w:val="center"/>
              <w:rPr>
                <w:sz w:val="26"/>
                <w:szCs w:val="26"/>
              </w:rPr>
            </w:pPr>
            <w:r w:rsidRPr="00631338">
              <w:rPr>
                <w:sz w:val="26"/>
                <w:szCs w:val="26"/>
              </w:rPr>
              <w:t>2</w:t>
            </w:r>
          </w:p>
        </w:tc>
        <w:tc>
          <w:tcPr>
            <w:tcW w:w="6679" w:type="dxa"/>
            <w:tcBorders>
              <w:top w:val="nil"/>
              <w:left w:val="nil"/>
              <w:bottom w:val="single" w:sz="4" w:space="0" w:color="auto"/>
              <w:right w:val="single" w:sz="4" w:space="0" w:color="auto"/>
            </w:tcBorders>
            <w:shd w:val="clear" w:color="auto" w:fill="auto"/>
            <w:hideMark/>
          </w:tcPr>
          <w:p w:rsidR="001D522F" w:rsidRPr="00631338" w:rsidRDefault="001D522F" w:rsidP="001D522F">
            <w:pPr>
              <w:rPr>
                <w:sz w:val="26"/>
                <w:szCs w:val="26"/>
              </w:rPr>
            </w:pPr>
            <w:r w:rsidRPr="00631338">
              <w:rPr>
                <w:sz w:val="26"/>
                <w:szCs w:val="26"/>
              </w:rPr>
              <w:t>Нарахування на зар</w:t>
            </w:r>
            <w:r w:rsidRPr="00631338">
              <w:rPr>
                <w:sz w:val="26"/>
                <w:szCs w:val="26"/>
                <w:lang w:val="uk-UA"/>
              </w:rPr>
              <w:t xml:space="preserve">обітну </w:t>
            </w:r>
            <w:r w:rsidRPr="00631338">
              <w:rPr>
                <w:sz w:val="26"/>
                <w:szCs w:val="26"/>
              </w:rPr>
              <w:t>плату(22%)</w:t>
            </w:r>
          </w:p>
        </w:tc>
        <w:tc>
          <w:tcPr>
            <w:tcW w:w="2151" w:type="dxa"/>
            <w:tcBorders>
              <w:top w:val="nil"/>
              <w:left w:val="nil"/>
              <w:bottom w:val="single" w:sz="4" w:space="0" w:color="auto"/>
              <w:right w:val="single" w:sz="4" w:space="0" w:color="auto"/>
            </w:tcBorders>
            <w:shd w:val="clear" w:color="auto" w:fill="auto"/>
            <w:vAlign w:val="center"/>
            <w:hideMark/>
          </w:tcPr>
          <w:p w:rsidR="001D522F" w:rsidRPr="00631338" w:rsidRDefault="001D522F" w:rsidP="001D522F">
            <w:pPr>
              <w:jc w:val="right"/>
              <w:rPr>
                <w:sz w:val="26"/>
                <w:szCs w:val="26"/>
                <w:lang w:val="uk-UA"/>
              </w:rPr>
            </w:pPr>
            <w:r w:rsidRPr="00631338">
              <w:rPr>
                <w:sz w:val="26"/>
                <w:szCs w:val="26"/>
                <w:lang w:val="uk-UA"/>
              </w:rPr>
              <w:t>0,87</w:t>
            </w:r>
          </w:p>
        </w:tc>
      </w:tr>
      <w:tr w:rsidR="001D522F" w:rsidRPr="00631338" w:rsidTr="001D522F">
        <w:trPr>
          <w:trHeight w:val="45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1D522F" w:rsidRPr="00631338" w:rsidRDefault="001D522F" w:rsidP="001D522F">
            <w:pPr>
              <w:jc w:val="center"/>
              <w:rPr>
                <w:sz w:val="26"/>
                <w:szCs w:val="26"/>
              </w:rPr>
            </w:pPr>
            <w:r w:rsidRPr="00631338">
              <w:rPr>
                <w:sz w:val="26"/>
                <w:szCs w:val="26"/>
              </w:rPr>
              <w:t>3</w:t>
            </w:r>
          </w:p>
        </w:tc>
        <w:tc>
          <w:tcPr>
            <w:tcW w:w="6679" w:type="dxa"/>
            <w:tcBorders>
              <w:top w:val="nil"/>
              <w:left w:val="nil"/>
              <w:bottom w:val="single" w:sz="4" w:space="0" w:color="auto"/>
              <w:right w:val="single" w:sz="4" w:space="0" w:color="auto"/>
            </w:tcBorders>
            <w:shd w:val="clear" w:color="auto" w:fill="auto"/>
            <w:hideMark/>
          </w:tcPr>
          <w:p w:rsidR="001D522F" w:rsidRPr="00631338" w:rsidRDefault="001D522F" w:rsidP="001D522F">
            <w:pPr>
              <w:rPr>
                <w:sz w:val="26"/>
                <w:szCs w:val="26"/>
                <w:lang w:val="uk-UA"/>
              </w:rPr>
            </w:pPr>
            <w:r w:rsidRPr="00631338">
              <w:rPr>
                <w:sz w:val="26"/>
                <w:szCs w:val="26"/>
                <w:lang w:val="uk-UA"/>
              </w:rPr>
              <w:t>Матеріальні  витрати</w:t>
            </w:r>
          </w:p>
        </w:tc>
        <w:tc>
          <w:tcPr>
            <w:tcW w:w="2151" w:type="dxa"/>
            <w:tcBorders>
              <w:top w:val="nil"/>
              <w:left w:val="nil"/>
              <w:bottom w:val="single" w:sz="4" w:space="0" w:color="auto"/>
              <w:right w:val="single" w:sz="4" w:space="0" w:color="auto"/>
            </w:tcBorders>
            <w:shd w:val="clear" w:color="auto" w:fill="auto"/>
            <w:vAlign w:val="center"/>
            <w:hideMark/>
          </w:tcPr>
          <w:p w:rsidR="001D522F" w:rsidRPr="00631338" w:rsidRDefault="001D522F" w:rsidP="001D522F">
            <w:pPr>
              <w:jc w:val="right"/>
              <w:rPr>
                <w:sz w:val="26"/>
                <w:szCs w:val="26"/>
                <w:lang w:val="uk-UA"/>
              </w:rPr>
            </w:pPr>
            <w:r w:rsidRPr="00631338">
              <w:rPr>
                <w:sz w:val="26"/>
                <w:szCs w:val="26"/>
                <w:lang w:val="uk-UA"/>
              </w:rPr>
              <w:t>1,81</w:t>
            </w:r>
          </w:p>
        </w:tc>
      </w:tr>
      <w:tr w:rsidR="001D522F" w:rsidRPr="00631338" w:rsidTr="001D522F">
        <w:trPr>
          <w:trHeight w:val="443"/>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1D522F" w:rsidRPr="00631338" w:rsidRDefault="001D522F" w:rsidP="001D522F">
            <w:pPr>
              <w:jc w:val="center"/>
              <w:rPr>
                <w:sz w:val="26"/>
                <w:szCs w:val="26"/>
              </w:rPr>
            </w:pPr>
            <w:r w:rsidRPr="00631338">
              <w:rPr>
                <w:sz w:val="26"/>
                <w:szCs w:val="26"/>
              </w:rPr>
              <w:t>4</w:t>
            </w:r>
          </w:p>
        </w:tc>
        <w:tc>
          <w:tcPr>
            <w:tcW w:w="6679" w:type="dxa"/>
            <w:tcBorders>
              <w:top w:val="nil"/>
              <w:left w:val="nil"/>
              <w:bottom w:val="single" w:sz="4" w:space="0" w:color="auto"/>
              <w:right w:val="single" w:sz="4" w:space="0" w:color="auto"/>
            </w:tcBorders>
            <w:shd w:val="clear" w:color="auto" w:fill="auto"/>
            <w:hideMark/>
          </w:tcPr>
          <w:p w:rsidR="001D522F" w:rsidRPr="00631338" w:rsidRDefault="001D522F" w:rsidP="001D522F">
            <w:pPr>
              <w:rPr>
                <w:sz w:val="26"/>
                <w:szCs w:val="26"/>
                <w:lang w:val="uk-UA"/>
              </w:rPr>
            </w:pPr>
            <w:r w:rsidRPr="00631338">
              <w:rPr>
                <w:sz w:val="26"/>
                <w:szCs w:val="26"/>
                <w:lang w:val="uk-UA"/>
              </w:rPr>
              <w:t>Витрати на споживання енергоносіїв</w:t>
            </w:r>
          </w:p>
        </w:tc>
        <w:tc>
          <w:tcPr>
            <w:tcW w:w="2151" w:type="dxa"/>
            <w:tcBorders>
              <w:top w:val="nil"/>
              <w:left w:val="nil"/>
              <w:bottom w:val="single" w:sz="4" w:space="0" w:color="auto"/>
              <w:right w:val="single" w:sz="4" w:space="0" w:color="auto"/>
            </w:tcBorders>
            <w:shd w:val="clear" w:color="auto" w:fill="auto"/>
            <w:vAlign w:val="center"/>
            <w:hideMark/>
          </w:tcPr>
          <w:p w:rsidR="001D522F" w:rsidRPr="00631338" w:rsidRDefault="001D522F" w:rsidP="001D522F">
            <w:pPr>
              <w:jc w:val="right"/>
              <w:rPr>
                <w:sz w:val="26"/>
                <w:szCs w:val="26"/>
                <w:lang w:val="uk-UA"/>
              </w:rPr>
            </w:pPr>
            <w:r w:rsidRPr="00631338">
              <w:rPr>
                <w:sz w:val="26"/>
                <w:szCs w:val="26"/>
                <w:lang w:val="uk-UA"/>
              </w:rPr>
              <w:t>0,44</w:t>
            </w:r>
          </w:p>
        </w:tc>
      </w:tr>
      <w:tr w:rsidR="001D522F" w:rsidRPr="00631338" w:rsidTr="001D522F">
        <w:trPr>
          <w:trHeight w:val="36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1D522F" w:rsidRPr="00631338" w:rsidRDefault="001D522F" w:rsidP="001D522F">
            <w:pPr>
              <w:jc w:val="center"/>
              <w:rPr>
                <w:sz w:val="26"/>
                <w:szCs w:val="26"/>
              </w:rPr>
            </w:pPr>
            <w:r w:rsidRPr="00631338">
              <w:rPr>
                <w:sz w:val="26"/>
                <w:szCs w:val="26"/>
              </w:rPr>
              <w:t>5</w:t>
            </w:r>
          </w:p>
        </w:tc>
        <w:tc>
          <w:tcPr>
            <w:tcW w:w="6679" w:type="dxa"/>
            <w:tcBorders>
              <w:top w:val="nil"/>
              <w:left w:val="nil"/>
              <w:bottom w:val="single" w:sz="4" w:space="0" w:color="auto"/>
              <w:right w:val="single" w:sz="4" w:space="0" w:color="auto"/>
            </w:tcBorders>
            <w:shd w:val="clear" w:color="auto" w:fill="auto"/>
            <w:hideMark/>
          </w:tcPr>
          <w:p w:rsidR="001D522F" w:rsidRPr="00631338" w:rsidRDefault="001D522F" w:rsidP="001D522F">
            <w:pPr>
              <w:rPr>
                <w:sz w:val="26"/>
                <w:szCs w:val="26"/>
              </w:rPr>
            </w:pPr>
            <w:r w:rsidRPr="00631338">
              <w:rPr>
                <w:sz w:val="26"/>
                <w:szCs w:val="26"/>
              </w:rPr>
              <w:t>Собівартість послуги</w:t>
            </w:r>
          </w:p>
        </w:tc>
        <w:tc>
          <w:tcPr>
            <w:tcW w:w="2151" w:type="dxa"/>
            <w:tcBorders>
              <w:top w:val="nil"/>
              <w:left w:val="nil"/>
              <w:bottom w:val="single" w:sz="4" w:space="0" w:color="auto"/>
              <w:right w:val="single" w:sz="4" w:space="0" w:color="auto"/>
            </w:tcBorders>
            <w:shd w:val="clear" w:color="auto" w:fill="auto"/>
            <w:vAlign w:val="center"/>
            <w:hideMark/>
          </w:tcPr>
          <w:p w:rsidR="001D522F" w:rsidRPr="00631338" w:rsidRDefault="001D522F" w:rsidP="001D522F">
            <w:pPr>
              <w:jc w:val="right"/>
              <w:rPr>
                <w:sz w:val="26"/>
                <w:szCs w:val="26"/>
                <w:lang w:val="uk-UA"/>
              </w:rPr>
            </w:pPr>
            <w:r w:rsidRPr="00631338">
              <w:rPr>
                <w:sz w:val="26"/>
                <w:szCs w:val="26"/>
                <w:lang w:val="uk-UA"/>
              </w:rPr>
              <w:t>7,07</w:t>
            </w:r>
          </w:p>
        </w:tc>
      </w:tr>
      <w:tr w:rsidR="001D522F" w:rsidRPr="00631338" w:rsidTr="001D522F">
        <w:trPr>
          <w:trHeight w:val="36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1D522F" w:rsidRPr="00631338" w:rsidRDefault="001D522F" w:rsidP="001D522F">
            <w:pPr>
              <w:jc w:val="center"/>
              <w:rPr>
                <w:sz w:val="26"/>
                <w:szCs w:val="26"/>
              </w:rPr>
            </w:pPr>
            <w:r w:rsidRPr="00631338">
              <w:rPr>
                <w:sz w:val="26"/>
                <w:szCs w:val="26"/>
              </w:rPr>
              <w:t>6</w:t>
            </w:r>
          </w:p>
        </w:tc>
        <w:tc>
          <w:tcPr>
            <w:tcW w:w="6679" w:type="dxa"/>
            <w:tcBorders>
              <w:top w:val="nil"/>
              <w:left w:val="nil"/>
              <w:bottom w:val="single" w:sz="4" w:space="0" w:color="auto"/>
              <w:right w:val="single" w:sz="4" w:space="0" w:color="auto"/>
            </w:tcBorders>
            <w:shd w:val="clear" w:color="auto" w:fill="auto"/>
            <w:hideMark/>
          </w:tcPr>
          <w:p w:rsidR="001D522F" w:rsidRPr="00631338" w:rsidRDefault="001D522F" w:rsidP="001D522F">
            <w:pPr>
              <w:rPr>
                <w:sz w:val="26"/>
                <w:szCs w:val="26"/>
              </w:rPr>
            </w:pPr>
            <w:r w:rsidRPr="00631338">
              <w:rPr>
                <w:sz w:val="26"/>
                <w:szCs w:val="26"/>
                <w:lang w:val="uk-UA"/>
              </w:rPr>
              <w:t>Рентабельність</w:t>
            </w:r>
            <w:r w:rsidRPr="00631338">
              <w:rPr>
                <w:sz w:val="26"/>
                <w:szCs w:val="26"/>
              </w:rPr>
              <w:t xml:space="preserve"> 20%</w:t>
            </w:r>
          </w:p>
        </w:tc>
        <w:tc>
          <w:tcPr>
            <w:tcW w:w="2151" w:type="dxa"/>
            <w:tcBorders>
              <w:top w:val="nil"/>
              <w:left w:val="nil"/>
              <w:bottom w:val="single" w:sz="4" w:space="0" w:color="auto"/>
              <w:right w:val="single" w:sz="4" w:space="0" w:color="auto"/>
            </w:tcBorders>
            <w:shd w:val="clear" w:color="auto" w:fill="auto"/>
            <w:vAlign w:val="center"/>
            <w:hideMark/>
          </w:tcPr>
          <w:p w:rsidR="001D522F" w:rsidRPr="00631338" w:rsidRDefault="001D522F" w:rsidP="001D522F">
            <w:pPr>
              <w:jc w:val="right"/>
              <w:rPr>
                <w:sz w:val="26"/>
                <w:szCs w:val="26"/>
                <w:lang w:val="uk-UA"/>
              </w:rPr>
            </w:pPr>
            <w:r w:rsidRPr="00631338">
              <w:rPr>
                <w:sz w:val="26"/>
                <w:szCs w:val="26"/>
                <w:lang w:val="uk-UA"/>
              </w:rPr>
              <w:t>1,41</w:t>
            </w:r>
          </w:p>
        </w:tc>
      </w:tr>
      <w:tr w:rsidR="001D522F" w:rsidRPr="00631338" w:rsidTr="001D522F">
        <w:trPr>
          <w:trHeight w:val="3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1D522F" w:rsidRPr="00631338" w:rsidRDefault="001D522F" w:rsidP="001D522F">
            <w:pPr>
              <w:jc w:val="center"/>
              <w:rPr>
                <w:sz w:val="26"/>
                <w:szCs w:val="26"/>
              </w:rPr>
            </w:pPr>
          </w:p>
        </w:tc>
        <w:tc>
          <w:tcPr>
            <w:tcW w:w="6679" w:type="dxa"/>
            <w:tcBorders>
              <w:top w:val="nil"/>
              <w:left w:val="nil"/>
              <w:bottom w:val="single" w:sz="4" w:space="0" w:color="auto"/>
              <w:right w:val="single" w:sz="4" w:space="0" w:color="auto"/>
            </w:tcBorders>
            <w:shd w:val="clear" w:color="auto" w:fill="auto"/>
            <w:hideMark/>
          </w:tcPr>
          <w:p w:rsidR="001D522F" w:rsidRPr="00631338" w:rsidRDefault="001D522F" w:rsidP="001D522F">
            <w:pPr>
              <w:rPr>
                <w:b/>
                <w:bCs/>
                <w:sz w:val="26"/>
                <w:szCs w:val="26"/>
                <w:lang w:val="uk-UA"/>
              </w:rPr>
            </w:pPr>
            <w:r w:rsidRPr="00631338">
              <w:rPr>
                <w:b/>
                <w:bCs/>
                <w:sz w:val="26"/>
                <w:szCs w:val="26"/>
              </w:rPr>
              <w:t>Ціна</w:t>
            </w:r>
            <w:r w:rsidRPr="00631338">
              <w:rPr>
                <w:b/>
                <w:bCs/>
                <w:sz w:val="26"/>
                <w:szCs w:val="26"/>
                <w:lang w:val="uk-UA"/>
              </w:rPr>
              <w:t xml:space="preserve"> без ПДВ</w:t>
            </w:r>
          </w:p>
        </w:tc>
        <w:tc>
          <w:tcPr>
            <w:tcW w:w="2151" w:type="dxa"/>
            <w:tcBorders>
              <w:top w:val="nil"/>
              <w:left w:val="nil"/>
              <w:bottom w:val="single" w:sz="4" w:space="0" w:color="auto"/>
              <w:right w:val="single" w:sz="4" w:space="0" w:color="auto"/>
            </w:tcBorders>
            <w:shd w:val="clear" w:color="auto" w:fill="auto"/>
            <w:noWrap/>
            <w:vAlign w:val="center"/>
            <w:hideMark/>
          </w:tcPr>
          <w:p w:rsidR="001D522F" w:rsidRPr="00631338" w:rsidRDefault="001D522F" w:rsidP="001D522F">
            <w:pPr>
              <w:jc w:val="right"/>
              <w:rPr>
                <w:b/>
                <w:sz w:val="26"/>
                <w:szCs w:val="26"/>
                <w:lang w:val="uk-UA"/>
              </w:rPr>
            </w:pPr>
            <w:r w:rsidRPr="00631338">
              <w:rPr>
                <w:b/>
                <w:sz w:val="26"/>
                <w:szCs w:val="26"/>
                <w:lang w:val="uk-UA"/>
              </w:rPr>
              <w:t>8,48</w:t>
            </w:r>
          </w:p>
        </w:tc>
      </w:tr>
    </w:tbl>
    <w:p w:rsidR="001D522F" w:rsidRPr="00631338" w:rsidRDefault="001D522F" w:rsidP="001D522F">
      <w:pPr>
        <w:autoSpaceDE w:val="0"/>
        <w:autoSpaceDN w:val="0"/>
        <w:adjustRightInd w:val="0"/>
        <w:ind w:firstLine="709"/>
        <w:jc w:val="both"/>
        <w:rPr>
          <w:rFonts w:eastAsiaTheme="minorHAnsi"/>
          <w:sz w:val="28"/>
          <w:szCs w:val="28"/>
          <w:lang w:val="uk-UA" w:eastAsia="en-US"/>
        </w:rPr>
      </w:pPr>
    </w:p>
    <w:p w:rsidR="001D522F" w:rsidRPr="00631338" w:rsidRDefault="001D522F" w:rsidP="001D522F">
      <w:pPr>
        <w:autoSpaceDE w:val="0"/>
        <w:autoSpaceDN w:val="0"/>
        <w:adjustRightInd w:val="0"/>
        <w:spacing w:line="276" w:lineRule="auto"/>
        <w:ind w:firstLine="709"/>
        <w:jc w:val="both"/>
        <w:rPr>
          <w:rFonts w:eastAsiaTheme="minorHAnsi"/>
          <w:sz w:val="28"/>
          <w:szCs w:val="28"/>
          <w:lang w:val="uk-UA" w:eastAsia="en-US"/>
        </w:rPr>
      </w:pPr>
      <w:r w:rsidRPr="00631338">
        <w:rPr>
          <w:rFonts w:eastAsiaTheme="minorHAnsi"/>
          <w:sz w:val="28"/>
          <w:szCs w:val="28"/>
          <w:lang w:val="uk-UA" w:eastAsia="en-US"/>
        </w:rPr>
        <w:t>Основна заробітна плата розрахована згідно з наказом Міністерства праці та соціальної політики України та Міністерства охорони здоров’я України від 05 жовтня 2005 року №308/519 «Про упорядкування умов оплати праці працівників закладів охорони здоров’я та установ соціального захисту населення» (із змінами і доповненнями). У розрахунку</w:t>
      </w:r>
      <w:r w:rsidRPr="00631338">
        <w:rPr>
          <w:rFonts w:eastAsiaTheme="minorHAnsi"/>
          <w:sz w:val="28"/>
          <w:szCs w:val="28"/>
          <w:lang w:eastAsia="en-US"/>
        </w:rPr>
        <w:t xml:space="preserve"> використ</w:t>
      </w:r>
      <w:r w:rsidRPr="00631338">
        <w:rPr>
          <w:rFonts w:eastAsiaTheme="minorHAnsi"/>
          <w:sz w:val="28"/>
          <w:szCs w:val="28"/>
          <w:lang w:val="uk-UA" w:eastAsia="en-US"/>
        </w:rPr>
        <w:t xml:space="preserve">овувались </w:t>
      </w:r>
      <w:r w:rsidRPr="00631338">
        <w:rPr>
          <w:rFonts w:eastAsiaTheme="minorHAnsi"/>
          <w:sz w:val="28"/>
          <w:szCs w:val="28"/>
          <w:lang w:eastAsia="en-US"/>
        </w:rPr>
        <w:t>норми</w:t>
      </w:r>
      <w:r w:rsidRPr="00631338">
        <w:rPr>
          <w:rFonts w:eastAsiaTheme="minorHAnsi"/>
          <w:sz w:val="28"/>
          <w:szCs w:val="28"/>
          <w:lang w:val="uk-UA" w:eastAsia="en-US"/>
        </w:rPr>
        <w:t xml:space="preserve"> </w:t>
      </w:r>
      <w:r w:rsidRPr="00631338">
        <w:rPr>
          <w:rFonts w:eastAsiaTheme="minorHAnsi"/>
          <w:sz w:val="28"/>
          <w:szCs w:val="28"/>
          <w:lang w:eastAsia="en-US"/>
        </w:rPr>
        <w:t>часу, визначені нормативними документами Міністерства охорони здоров’я</w:t>
      </w:r>
      <w:r w:rsidRPr="00631338">
        <w:rPr>
          <w:rFonts w:eastAsiaTheme="minorHAnsi"/>
          <w:sz w:val="28"/>
          <w:szCs w:val="28"/>
          <w:lang w:val="uk-UA" w:eastAsia="en-US"/>
        </w:rPr>
        <w:t xml:space="preserve"> </w:t>
      </w:r>
      <w:r w:rsidRPr="00631338">
        <w:rPr>
          <w:rFonts w:eastAsiaTheme="minorHAnsi"/>
          <w:sz w:val="28"/>
          <w:szCs w:val="28"/>
          <w:lang w:eastAsia="en-US"/>
        </w:rPr>
        <w:t>України, а також норма тривалості робочого часу на 2017 рік, розрахована</w:t>
      </w:r>
      <w:r w:rsidRPr="00631338">
        <w:rPr>
          <w:rFonts w:eastAsiaTheme="minorHAnsi"/>
          <w:sz w:val="28"/>
          <w:szCs w:val="28"/>
          <w:lang w:val="uk-UA" w:eastAsia="en-US"/>
        </w:rPr>
        <w:t xml:space="preserve"> </w:t>
      </w:r>
      <w:r w:rsidRPr="00631338">
        <w:rPr>
          <w:rFonts w:eastAsiaTheme="minorHAnsi"/>
          <w:sz w:val="28"/>
          <w:szCs w:val="28"/>
          <w:lang w:eastAsia="en-US"/>
        </w:rPr>
        <w:t>Міністерством праці та соціальної політики України.</w:t>
      </w:r>
    </w:p>
    <w:p w:rsidR="001D522F" w:rsidRPr="00631338" w:rsidRDefault="001D522F" w:rsidP="001D522F">
      <w:pPr>
        <w:autoSpaceDE w:val="0"/>
        <w:autoSpaceDN w:val="0"/>
        <w:adjustRightInd w:val="0"/>
        <w:ind w:firstLine="709"/>
        <w:jc w:val="both"/>
        <w:rPr>
          <w:rFonts w:eastAsiaTheme="minorHAnsi"/>
          <w:sz w:val="28"/>
          <w:szCs w:val="28"/>
          <w:lang w:val="uk-UA" w:eastAsia="en-US"/>
        </w:rPr>
      </w:pPr>
      <w:r w:rsidRPr="00631338">
        <w:rPr>
          <w:rFonts w:eastAsiaTheme="minorHAnsi"/>
          <w:sz w:val="28"/>
          <w:szCs w:val="28"/>
          <w:lang w:eastAsia="en-US"/>
        </w:rPr>
        <w:t>Норми часу медичного персоналу прийняті відповідно до акт</w:t>
      </w:r>
      <w:r w:rsidRPr="00631338">
        <w:rPr>
          <w:rFonts w:eastAsiaTheme="minorHAnsi"/>
          <w:sz w:val="28"/>
          <w:szCs w:val="28"/>
          <w:lang w:val="uk-UA" w:eastAsia="en-US"/>
        </w:rPr>
        <w:t xml:space="preserve">у </w:t>
      </w:r>
      <w:r w:rsidRPr="00631338">
        <w:rPr>
          <w:rFonts w:eastAsiaTheme="minorHAnsi"/>
          <w:sz w:val="28"/>
          <w:szCs w:val="28"/>
          <w:lang w:eastAsia="en-US"/>
        </w:rPr>
        <w:t>хронометражу.</w:t>
      </w:r>
    </w:p>
    <w:p w:rsidR="001D522F" w:rsidRPr="00631338" w:rsidRDefault="001D522F" w:rsidP="001D522F">
      <w:pPr>
        <w:autoSpaceDE w:val="0"/>
        <w:autoSpaceDN w:val="0"/>
        <w:adjustRightInd w:val="0"/>
        <w:ind w:firstLine="709"/>
        <w:jc w:val="both"/>
        <w:rPr>
          <w:rFonts w:eastAsiaTheme="minorHAnsi"/>
          <w:sz w:val="28"/>
          <w:szCs w:val="28"/>
          <w:lang w:eastAsia="en-US"/>
        </w:rPr>
      </w:pPr>
      <w:r w:rsidRPr="00631338">
        <w:rPr>
          <w:rFonts w:eastAsiaTheme="minorHAnsi"/>
          <w:sz w:val="28"/>
          <w:szCs w:val="28"/>
          <w:lang w:eastAsia="en-US"/>
        </w:rPr>
        <w:t>Нарахування на заробітну плату становить 22% згідно з Законом України</w:t>
      </w:r>
      <w:r w:rsidRPr="00631338">
        <w:rPr>
          <w:rFonts w:eastAsiaTheme="minorHAnsi"/>
          <w:sz w:val="28"/>
          <w:szCs w:val="28"/>
          <w:lang w:val="uk-UA" w:eastAsia="en-US"/>
        </w:rPr>
        <w:t xml:space="preserve"> </w:t>
      </w:r>
      <w:r w:rsidRPr="00631338">
        <w:rPr>
          <w:rFonts w:eastAsiaTheme="minorHAnsi"/>
          <w:sz w:val="28"/>
          <w:szCs w:val="28"/>
          <w:lang w:eastAsia="en-US"/>
        </w:rPr>
        <w:t>«Про збір та облік єдиного внеску на загальнообов’язкове державне соціальне</w:t>
      </w:r>
      <w:r w:rsidRPr="00631338">
        <w:rPr>
          <w:rFonts w:eastAsiaTheme="minorHAnsi"/>
          <w:sz w:val="28"/>
          <w:szCs w:val="28"/>
          <w:lang w:val="uk-UA" w:eastAsia="en-US"/>
        </w:rPr>
        <w:t xml:space="preserve"> </w:t>
      </w:r>
      <w:r w:rsidRPr="00631338">
        <w:rPr>
          <w:rFonts w:eastAsiaTheme="minorHAnsi"/>
          <w:sz w:val="28"/>
          <w:szCs w:val="28"/>
          <w:lang w:eastAsia="en-US"/>
        </w:rPr>
        <w:t>страхування».</w:t>
      </w:r>
    </w:p>
    <w:p w:rsidR="001D522F" w:rsidRPr="00631338" w:rsidRDefault="001D522F" w:rsidP="001D522F">
      <w:pPr>
        <w:autoSpaceDE w:val="0"/>
        <w:autoSpaceDN w:val="0"/>
        <w:adjustRightInd w:val="0"/>
        <w:ind w:firstLine="709"/>
        <w:jc w:val="both"/>
        <w:rPr>
          <w:sz w:val="28"/>
          <w:szCs w:val="28"/>
          <w:lang w:val="uk-UA"/>
        </w:rPr>
      </w:pPr>
      <w:r w:rsidRPr="00631338">
        <w:rPr>
          <w:sz w:val="28"/>
          <w:szCs w:val="28"/>
        </w:rPr>
        <w:t>У розрахунку статті «</w:t>
      </w:r>
      <w:r w:rsidRPr="00631338">
        <w:rPr>
          <w:sz w:val="28"/>
          <w:szCs w:val="28"/>
          <w:lang w:val="uk-UA"/>
        </w:rPr>
        <w:t>Матеріальні витрати</w:t>
      </w:r>
      <w:r w:rsidRPr="00631338">
        <w:rPr>
          <w:sz w:val="28"/>
          <w:szCs w:val="28"/>
        </w:rPr>
        <w:t>» - норми на витратні матеріали вносяться до калькуляції відповідно до акту</w:t>
      </w:r>
      <w:r w:rsidRPr="00631338">
        <w:rPr>
          <w:sz w:val="28"/>
          <w:szCs w:val="28"/>
          <w:lang w:val="uk-UA"/>
        </w:rPr>
        <w:t xml:space="preserve">  визначення переліку    витратних матеріалів, необхідних для проведення передрейсового та післярейсового  медичного огляду водіїв транспортних засобів</w:t>
      </w:r>
      <w:r w:rsidRPr="00631338">
        <w:rPr>
          <w:rFonts w:eastAsiaTheme="minorHAnsi"/>
          <w:sz w:val="28"/>
          <w:szCs w:val="28"/>
          <w:lang w:val="uk-UA" w:eastAsia="en-US"/>
        </w:rPr>
        <w:t xml:space="preserve">. </w:t>
      </w:r>
      <w:r w:rsidRPr="00631338">
        <w:rPr>
          <w:sz w:val="28"/>
          <w:szCs w:val="28"/>
          <w:lang w:val="uk-UA"/>
        </w:rPr>
        <w:t>Однак, щоб визначити їх вартість для 1 послуги, вартість деяких матеріалів ділилась на заплановану кількість  надання медичних оглядів  у 2017 році.</w:t>
      </w:r>
    </w:p>
    <w:p w:rsidR="001D522F" w:rsidRPr="00631338" w:rsidRDefault="001D522F" w:rsidP="001D522F">
      <w:pPr>
        <w:autoSpaceDE w:val="0"/>
        <w:autoSpaceDN w:val="0"/>
        <w:adjustRightInd w:val="0"/>
        <w:ind w:firstLine="709"/>
        <w:jc w:val="both"/>
        <w:rPr>
          <w:rFonts w:eastAsiaTheme="minorHAnsi"/>
          <w:sz w:val="28"/>
          <w:szCs w:val="28"/>
          <w:lang w:val="uk-UA" w:eastAsia="en-US"/>
        </w:rPr>
      </w:pPr>
      <w:r w:rsidRPr="00631338">
        <w:rPr>
          <w:rFonts w:eastAsiaTheme="minorHAnsi"/>
          <w:sz w:val="28"/>
          <w:szCs w:val="28"/>
          <w:lang w:val="uk-UA" w:eastAsia="en-US"/>
        </w:rPr>
        <w:t>Витрати на споживання енергоносіїв  мали індивідуальний вид розрахунку, враховуючи фактичні  витрати 2016 р., площу кімнати для оглядів,  витрати води для миття рук та кількість і потужність встановлених ламп для освітлення.</w:t>
      </w:r>
    </w:p>
    <w:p w:rsidR="001D522F" w:rsidRPr="00631338" w:rsidRDefault="001D522F" w:rsidP="001D522F">
      <w:pPr>
        <w:ind w:firstLine="709"/>
        <w:jc w:val="both"/>
        <w:rPr>
          <w:sz w:val="28"/>
          <w:szCs w:val="28"/>
          <w:lang w:val="uk-UA" w:eastAsia="uk-UA"/>
        </w:rPr>
      </w:pPr>
      <w:r w:rsidRPr="00631338">
        <w:rPr>
          <w:sz w:val="28"/>
          <w:szCs w:val="28"/>
          <w:lang w:val="uk-UA" w:eastAsia="uk-UA"/>
        </w:rPr>
        <w:lastRenderedPageBreak/>
        <w:t xml:space="preserve">Необхідно врахувати, що на сьогодні діючий тариф не відповідає економічно обґрунтованому рівню витрат. Тому затвердження нового тарифу на платну послугу дозволить задовольнити попит споживачів в отриманні якісних медичних послуг, скоротити бюджетне фінансування за рахунок отримання додаткового джерела фінансування, яке буде   направлено  не лише на покриття прямих витрат Закладу, а й на  спрямування </w:t>
      </w:r>
      <w:r w:rsidRPr="00631338">
        <w:rPr>
          <w:sz w:val="28"/>
          <w:szCs w:val="28"/>
          <w:lang w:val="uk-UA"/>
        </w:rPr>
        <w:t>поліпшення умов утримання Закладу, відновлення та  поліпшення  матеріально-технічної бази, надання більш якісних медичних послуг.</w:t>
      </w:r>
    </w:p>
    <w:p w:rsidR="001D522F" w:rsidRPr="00631338" w:rsidRDefault="001D522F" w:rsidP="001D522F">
      <w:pPr>
        <w:spacing w:line="276" w:lineRule="auto"/>
        <w:ind w:firstLine="709"/>
        <w:jc w:val="both"/>
        <w:rPr>
          <w:sz w:val="28"/>
          <w:szCs w:val="28"/>
          <w:lang w:val="uk-UA"/>
        </w:rPr>
      </w:pPr>
      <w:r w:rsidRPr="00631338">
        <w:rPr>
          <w:sz w:val="28"/>
          <w:szCs w:val="28"/>
          <w:lang w:val="uk-UA" w:eastAsia="uk-UA"/>
        </w:rPr>
        <w:t xml:space="preserve">У найближчому майбутньому Заклад </w:t>
      </w:r>
      <w:r w:rsidRPr="00631338">
        <w:rPr>
          <w:sz w:val="28"/>
          <w:szCs w:val="28"/>
          <w:lang w:val="uk-UA"/>
        </w:rPr>
        <w:t>планує закупити  портативний дефібрилятор вартістю 50,0 тис. грн., портативний  електрокардіограф – 40,0 тис. грн., тощо. Усі завдання можуть бути реалізовані тільки при достатні</w:t>
      </w:r>
      <w:r>
        <w:rPr>
          <w:sz w:val="28"/>
          <w:szCs w:val="28"/>
          <w:lang w:val="uk-UA"/>
        </w:rPr>
        <w:t xml:space="preserve">й кількості коштів. Тому </w:t>
      </w:r>
      <w:r w:rsidRPr="00631338">
        <w:rPr>
          <w:sz w:val="28"/>
          <w:szCs w:val="28"/>
          <w:lang w:val="uk-UA"/>
        </w:rPr>
        <w:t xml:space="preserve"> рентабельність платної медичної послуги  становить 20%.</w:t>
      </w:r>
    </w:p>
    <w:p w:rsidR="001D522F" w:rsidRPr="00631338" w:rsidRDefault="001D522F" w:rsidP="001D522F">
      <w:pPr>
        <w:ind w:firstLine="709"/>
        <w:rPr>
          <w:sz w:val="28"/>
          <w:szCs w:val="28"/>
          <w:lang w:val="uk-UA" w:eastAsia="uk-UA"/>
        </w:rPr>
      </w:pPr>
      <w:r w:rsidRPr="00631338">
        <w:rPr>
          <w:sz w:val="28"/>
          <w:szCs w:val="28"/>
          <w:lang w:val="uk-UA" w:eastAsia="uk-UA"/>
        </w:rPr>
        <w:t>Відповідно до вимог регуляторної політики, проект розпорядження голови обласної державної адміністрації буде розміщено на офіційному сайті для обговорювання та отримання зауважень і пропозицій від усіх зацікавлених сторін, які будуть враховані для подальшого затвердження тарифу</w:t>
      </w:r>
      <w:r>
        <w:rPr>
          <w:sz w:val="28"/>
          <w:szCs w:val="28"/>
          <w:lang w:val="uk-UA" w:eastAsia="uk-UA"/>
        </w:rPr>
        <w:t xml:space="preserve"> на </w:t>
      </w:r>
      <w:r w:rsidRPr="00631338">
        <w:rPr>
          <w:sz w:val="28"/>
          <w:szCs w:val="28"/>
          <w:lang w:val="uk-UA" w:eastAsia="uk-UA"/>
        </w:rPr>
        <w:t>платну</w:t>
      </w:r>
      <w:r>
        <w:rPr>
          <w:sz w:val="28"/>
          <w:szCs w:val="28"/>
          <w:lang w:val="uk-UA" w:eastAsia="uk-UA"/>
        </w:rPr>
        <w:t xml:space="preserve"> п</w:t>
      </w:r>
      <w:r w:rsidRPr="00631338">
        <w:rPr>
          <w:sz w:val="28"/>
          <w:szCs w:val="28"/>
          <w:lang w:val="uk-UA" w:eastAsia="uk-UA"/>
        </w:rPr>
        <w:t xml:space="preserve">ослугу. </w:t>
      </w:r>
      <w:r w:rsidRPr="00631338">
        <w:rPr>
          <w:sz w:val="28"/>
          <w:szCs w:val="28"/>
          <w:lang w:val="uk-UA" w:eastAsia="uk-UA"/>
        </w:rPr>
        <w:br/>
      </w:r>
    </w:p>
    <w:p w:rsidR="001D522F" w:rsidRPr="00631338" w:rsidRDefault="001D522F" w:rsidP="001D522F">
      <w:pPr>
        <w:ind w:firstLine="709"/>
        <w:jc w:val="both"/>
        <w:rPr>
          <w:sz w:val="28"/>
          <w:szCs w:val="28"/>
          <w:lang w:val="uk-UA" w:eastAsia="uk-UA"/>
        </w:rPr>
      </w:pPr>
    </w:p>
    <w:p w:rsidR="001D522F" w:rsidRPr="00631338" w:rsidRDefault="001D522F" w:rsidP="001D522F">
      <w:pPr>
        <w:spacing w:line="276" w:lineRule="auto"/>
        <w:ind w:firstLine="709"/>
        <w:jc w:val="both"/>
        <w:rPr>
          <w:b/>
          <w:sz w:val="28"/>
          <w:szCs w:val="28"/>
          <w:lang w:val="uk-UA"/>
        </w:rPr>
      </w:pPr>
      <w:r w:rsidRPr="00631338">
        <w:rPr>
          <w:b/>
          <w:bCs/>
          <w:sz w:val="28"/>
          <w:szCs w:val="28"/>
          <w:lang w:val="en-US" w:eastAsia="uk-UA"/>
        </w:rPr>
        <w:t>VI</w:t>
      </w:r>
      <w:r w:rsidRPr="00631338">
        <w:rPr>
          <w:b/>
          <w:bCs/>
          <w:sz w:val="28"/>
          <w:szCs w:val="28"/>
          <w:lang w:val="uk-UA" w:eastAsia="uk-UA"/>
        </w:rPr>
        <w:t xml:space="preserve">. </w:t>
      </w:r>
      <w:r w:rsidRPr="00631338">
        <w:rPr>
          <w:b/>
          <w:sz w:val="28"/>
          <w:szCs w:val="28"/>
          <w:lang w:val="uk-UA"/>
        </w:rPr>
        <w:t xml:space="preserve">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впроваджувати </w:t>
      </w:r>
      <w:r w:rsidRPr="00631338">
        <w:rPr>
          <w:b/>
          <w:sz w:val="28"/>
          <w:szCs w:val="28"/>
          <w:lang w:val="uk-UA"/>
        </w:rPr>
        <w:br/>
        <w:t>або виконувати ці вимоги</w:t>
      </w:r>
    </w:p>
    <w:p w:rsidR="001D522F" w:rsidRPr="00631338" w:rsidRDefault="001D522F" w:rsidP="001D522F">
      <w:pPr>
        <w:ind w:firstLine="709"/>
        <w:jc w:val="both"/>
        <w:rPr>
          <w:sz w:val="28"/>
          <w:szCs w:val="28"/>
          <w:lang w:val="uk-UA" w:eastAsia="uk-UA"/>
        </w:rPr>
      </w:pPr>
    </w:p>
    <w:p w:rsidR="001D522F" w:rsidRPr="00631338" w:rsidRDefault="001D522F" w:rsidP="001D522F">
      <w:pPr>
        <w:jc w:val="both"/>
        <w:rPr>
          <w:sz w:val="28"/>
          <w:szCs w:val="28"/>
          <w:lang w:val="uk-UA" w:eastAsia="uk-UA"/>
        </w:rPr>
      </w:pPr>
      <w:r w:rsidRPr="00631338">
        <w:rPr>
          <w:b/>
          <w:sz w:val="28"/>
          <w:szCs w:val="28"/>
          <w:lang w:val="uk-UA"/>
        </w:rPr>
        <w:t xml:space="preserve">                                                                ТЕСТ</w:t>
      </w:r>
    </w:p>
    <w:p w:rsidR="001D522F" w:rsidRPr="00631338" w:rsidRDefault="001D522F" w:rsidP="001D522F">
      <w:pPr>
        <w:pStyle w:val="rvps2"/>
        <w:shd w:val="clear" w:color="auto" w:fill="FFFFFF"/>
        <w:spacing w:before="0" w:beforeAutospacing="0" w:after="0" w:afterAutospacing="0"/>
        <w:ind w:firstLine="709"/>
        <w:jc w:val="center"/>
        <w:textAlignment w:val="baseline"/>
        <w:rPr>
          <w:b/>
          <w:sz w:val="28"/>
          <w:szCs w:val="28"/>
          <w:lang w:val="uk-UA"/>
        </w:rPr>
      </w:pPr>
      <w:r w:rsidRPr="00631338">
        <w:rPr>
          <w:b/>
          <w:sz w:val="28"/>
          <w:szCs w:val="28"/>
          <w:lang w:val="uk-UA"/>
        </w:rPr>
        <w:t>малого підприємництва (М-Тест)</w:t>
      </w:r>
    </w:p>
    <w:p w:rsidR="001D522F" w:rsidRPr="00631338" w:rsidRDefault="001D522F" w:rsidP="001D522F">
      <w:pPr>
        <w:rPr>
          <w:lang w:val="uk-UA"/>
        </w:rPr>
      </w:pPr>
    </w:p>
    <w:p w:rsidR="001D522F" w:rsidRPr="00631338" w:rsidRDefault="001D522F" w:rsidP="001D522F">
      <w:pPr>
        <w:pStyle w:val="a7"/>
        <w:numPr>
          <w:ilvl w:val="0"/>
          <w:numId w:val="9"/>
        </w:numPr>
        <w:spacing w:after="160"/>
        <w:jc w:val="both"/>
        <w:rPr>
          <w:sz w:val="28"/>
          <w:szCs w:val="28"/>
        </w:rPr>
      </w:pPr>
      <w:r w:rsidRPr="00631338">
        <w:rPr>
          <w:sz w:val="28"/>
          <w:szCs w:val="28"/>
        </w:rPr>
        <w:t>Консультації з представниками  малого підприємництва  щодо оцінки  впливу  регулювання.</w:t>
      </w:r>
    </w:p>
    <w:p w:rsidR="001D522F" w:rsidRPr="00631338" w:rsidRDefault="001D522F" w:rsidP="001D522F">
      <w:pPr>
        <w:spacing w:line="276" w:lineRule="auto"/>
        <w:jc w:val="both"/>
        <w:rPr>
          <w:sz w:val="28"/>
          <w:szCs w:val="28"/>
          <w:lang w:val="uk-UA"/>
        </w:rPr>
      </w:pPr>
      <w:r w:rsidRPr="00631338">
        <w:rPr>
          <w:sz w:val="28"/>
          <w:szCs w:val="28"/>
        </w:rPr>
        <w:t xml:space="preserve">       Консультації щодо визначення впливу запропонованого регулювання на суб’єкти малого підприємництва  та визначення детального переліку процедур, виконання</w:t>
      </w:r>
      <w:r w:rsidRPr="00631338">
        <w:rPr>
          <w:sz w:val="28"/>
          <w:szCs w:val="28"/>
          <w:lang w:val="uk-UA"/>
        </w:rPr>
        <w:t xml:space="preserve"> </w:t>
      </w:r>
      <w:r w:rsidRPr="00631338">
        <w:rPr>
          <w:sz w:val="28"/>
          <w:szCs w:val="28"/>
        </w:rPr>
        <w:t xml:space="preserve"> яких необхідно для здійснення регулювання, проведені розробником у 201</w:t>
      </w:r>
      <w:r>
        <w:rPr>
          <w:sz w:val="28"/>
          <w:szCs w:val="28"/>
          <w:lang w:val="uk-UA"/>
        </w:rPr>
        <w:t>7</w:t>
      </w:r>
      <w:r w:rsidRPr="00631338">
        <w:rPr>
          <w:sz w:val="28"/>
          <w:szCs w:val="28"/>
        </w:rPr>
        <w:t xml:space="preserve"> р</w:t>
      </w:r>
      <w:r w:rsidRPr="00631338">
        <w:rPr>
          <w:sz w:val="28"/>
          <w:szCs w:val="28"/>
          <w:lang w:val="uk-UA"/>
        </w:rPr>
        <w:t>оці.</w:t>
      </w:r>
    </w:p>
    <w:p w:rsidR="001D522F" w:rsidRPr="00631338" w:rsidRDefault="001D522F" w:rsidP="001D522F">
      <w:pPr>
        <w:jc w:val="both"/>
        <w:rPr>
          <w:sz w:val="28"/>
          <w:szCs w:val="28"/>
          <w:lang w:val="uk-UA"/>
        </w:rPr>
      </w:pPr>
    </w:p>
    <w:tbl>
      <w:tblPr>
        <w:tblStyle w:val="a8"/>
        <w:tblW w:w="10193" w:type="dxa"/>
        <w:tblLook w:val="04A0"/>
      </w:tblPr>
      <w:tblGrid>
        <w:gridCol w:w="759"/>
        <w:gridCol w:w="4393"/>
        <w:gridCol w:w="2515"/>
        <w:gridCol w:w="2526"/>
      </w:tblGrid>
      <w:tr w:rsidR="001D522F" w:rsidRPr="00631338" w:rsidTr="001D522F">
        <w:trPr>
          <w:trHeight w:val="923"/>
        </w:trPr>
        <w:tc>
          <w:tcPr>
            <w:tcW w:w="759" w:type="dxa"/>
          </w:tcPr>
          <w:p w:rsidR="001D522F" w:rsidRPr="00631338" w:rsidRDefault="001D522F" w:rsidP="001D522F">
            <w:pPr>
              <w:spacing w:line="276" w:lineRule="auto"/>
              <w:jc w:val="center"/>
              <w:rPr>
                <w:b/>
                <w:sz w:val="24"/>
                <w:szCs w:val="24"/>
              </w:rPr>
            </w:pPr>
            <w:r w:rsidRPr="00631338">
              <w:rPr>
                <w:b/>
                <w:sz w:val="24"/>
                <w:szCs w:val="24"/>
              </w:rPr>
              <w:t>№№</w:t>
            </w:r>
          </w:p>
          <w:p w:rsidR="001D522F" w:rsidRPr="00631338" w:rsidRDefault="001D522F" w:rsidP="001D522F">
            <w:pPr>
              <w:spacing w:line="276" w:lineRule="auto"/>
              <w:jc w:val="center"/>
              <w:rPr>
                <w:b/>
                <w:sz w:val="24"/>
                <w:szCs w:val="24"/>
              </w:rPr>
            </w:pPr>
            <w:r w:rsidRPr="00631338">
              <w:rPr>
                <w:b/>
                <w:sz w:val="24"/>
                <w:szCs w:val="24"/>
              </w:rPr>
              <w:t>з/п</w:t>
            </w:r>
          </w:p>
        </w:tc>
        <w:tc>
          <w:tcPr>
            <w:tcW w:w="4393" w:type="dxa"/>
          </w:tcPr>
          <w:p w:rsidR="001D522F" w:rsidRPr="00631338" w:rsidRDefault="001D522F" w:rsidP="001D522F">
            <w:pPr>
              <w:spacing w:line="276" w:lineRule="auto"/>
              <w:jc w:val="center"/>
              <w:rPr>
                <w:b/>
                <w:sz w:val="24"/>
                <w:szCs w:val="24"/>
              </w:rPr>
            </w:pPr>
            <w:r w:rsidRPr="00631338">
              <w:rPr>
                <w:b/>
                <w:sz w:val="24"/>
                <w:szCs w:val="24"/>
              </w:rPr>
              <w:t>Види консультацій</w:t>
            </w:r>
          </w:p>
        </w:tc>
        <w:tc>
          <w:tcPr>
            <w:tcW w:w="2515" w:type="dxa"/>
          </w:tcPr>
          <w:p w:rsidR="001D522F" w:rsidRPr="00631338" w:rsidRDefault="001D522F" w:rsidP="001D522F">
            <w:pPr>
              <w:spacing w:line="276" w:lineRule="auto"/>
              <w:jc w:val="center"/>
              <w:rPr>
                <w:b/>
                <w:sz w:val="24"/>
                <w:szCs w:val="24"/>
              </w:rPr>
            </w:pPr>
            <w:r w:rsidRPr="00631338">
              <w:rPr>
                <w:b/>
                <w:sz w:val="24"/>
                <w:szCs w:val="24"/>
              </w:rPr>
              <w:t>Кількість учасників  консультацій,</w:t>
            </w:r>
          </w:p>
          <w:p w:rsidR="001D522F" w:rsidRPr="00631338" w:rsidRDefault="001D522F" w:rsidP="001D522F">
            <w:pPr>
              <w:spacing w:line="276" w:lineRule="auto"/>
              <w:jc w:val="center"/>
              <w:rPr>
                <w:b/>
                <w:sz w:val="24"/>
                <w:szCs w:val="24"/>
              </w:rPr>
            </w:pPr>
            <w:r w:rsidRPr="00631338">
              <w:rPr>
                <w:b/>
                <w:sz w:val="24"/>
                <w:szCs w:val="24"/>
              </w:rPr>
              <w:t>осіб</w:t>
            </w:r>
          </w:p>
        </w:tc>
        <w:tc>
          <w:tcPr>
            <w:tcW w:w="2526" w:type="dxa"/>
          </w:tcPr>
          <w:p w:rsidR="001D522F" w:rsidRPr="00631338" w:rsidRDefault="001D522F" w:rsidP="001D522F">
            <w:pPr>
              <w:spacing w:line="276" w:lineRule="auto"/>
              <w:jc w:val="center"/>
              <w:rPr>
                <w:b/>
                <w:sz w:val="24"/>
                <w:szCs w:val="24"/>
              </w:rPr>
            </w:pPr>
            <w:r w:rsidRPr="00631338">
              <w:rPr>
                <w:b/>
                <w:sz w:val="24"/>
                <w:szCs w:val="24"/>
              </w:rPr>
              <w:t>Основні  результати консультацій(опис)</w:t>
            </w:r>
          </w:p>
        </w:tc>
      </w:tr>
      <w:tr w:rsidR="001D522F" w:rsidRPr="00631338" w:rsidTr="001D522F">
        <w:trPr>
          <w:trHeight w:val="1755"/>
        </w:trPr>
        <w:tc>
          <w:tcPr>
            <w:tcW w:w="759" w:type="dxa"/>
          </w:tcPr>
          <w:p w:rsidR="001D522F" w:rsidRPr="00631338" w:rsidRDefault="001D522F" w:rsidP="001D522F">
            <w:pPr>
              <w:spacing w:line="276" w:lineRule="auto"/>
              <w:jc w:val="both"/>
              <w:rPr>
                <w:sz w:val="24"/>
                <w:szCs w:val="24"/>
              </w:rPr>
            </w:pPr>
            <w:r w:rsidRPr="00631338">
              <w:rPr>
                <w:sz w:val="24"/>
                <w:szCs w:val="24"/>
              </w:rPr>
              <w:lastRenderedPageBreak/>
              <w:t>1</w:t>
            </w:r>
          </w:p>
        </w:tc>
        <w:tc>
          <w:tcPr>
            <w:tcW w:w="4393" w:type="dxa"/>
          </w:tcPr>
          <w:p w:rsidR="001D522F" w:rsidRPr="00631338" w:rsidRDefault="001D522F" w:rsidP="001D522F">
            <w:pPr>
              <w:spacing w:line="276" w:lineRule="auto"/>
              <w:jc w:val="both"/>
              <w:rPr>
                <w:sz w:val="24"/>
                <w:szCs w:val="24"/>
              </w:rPr>
            </w:pPr>
            <w:r w:rsidRPr="00631338">
              <w:rPr>
                <w:sz w:val="24"/>
                <w:szCs w:val="24"/>
              </w:rPr>
              <w:t>Робочі зустрічі :</w:t>
            </w:r>
          </w:p>
          <w:p w:rsidR="001D522F" w:rsidRPr="00631338" w:rsidRDefault="001D522F" w:rsidP="001D522F">
            <w:pPr>
              <w:spacing w:line="276" w:lineRule="auto"/>
              <w:jc w:val="both"/>
              <w:rPr>
                <w:sz w:val="24"/>
                <w:szCs w:val="24"/>
              </w:rPr>
            </w:pPr>
          </w:p>
          <w:p w:rsidR="001D522F" w:rsidRPr="00631338" w:rsidRDefault="001D522F" w:rsidP="001D522F">
            <w:pPr>
              <w:pStyle w:val="a7"/>
              <w:numPr>
                <w:ilvl w:val="0"/>
                <w:numId w:val="20"/>
              </w:numPr>
              <w:tabs>
                <w:tab w:val="left" w:pos="234"/>
              </w:tabs>
              <w:spacing w:line="276" w:lineRule="auto"/>
              <w:ind w:left="92" w:hanging="92"/>
              <w:jc w:val="both"/>
              <w:rPr>
                <w:sz w:val="24"/>
                <w:szCs w:val="24"/>
                <w:lang w:eastAsia="uk-UA"/>
              </w:rPr>
            </w:pPr>
            <w:r w:rsidRPr="00631338">
              <w:rPr>
                <w:sz w:val="24"/>
                <w:szCs w:val="24"/>
                <w:lang w:eastAsia="uk-UA"/>
              </w:rPr>
              <w:t>КП «Центральний міський стадіон» </w:t>
            </w:r>
          </w:p>
          <w:p w:rsidR="001D522F" w:rsidRPr="00631338" w:rsidRDefault="001D522F" w:rsidP="001D522F">
            <w:pPr>
              <w:pStyle w:val="a7"/>
              <w:numPr>
                <w:ilvl w:val="0"/>
                <w:numId w:val="20"/>
              </w:numPr>
              <w:tabs>
                <w:tab w:val="left" w:pos="234"/>
              </w:tabs>
              <w:spacing w:line="276" w:lineRule="auto"/>
              <w:ind w:left="92" w:hanging="92"/>
              <w:jc w:val="both"/>
              <w:rPr>
                <w:sz w:val="24"/>
                <w:szCs w:val="24"/>
                <w:lang w:eastAsia="uk-UA"/>
              </w:rPr>
            </w:pPr>
            <w:r w:rsidRPr="00631338">
              <w:rPr>
                <w:sz w:val="24"/>
                <w:szCs w:val="24"/>
                <w:lang w:eastAsia="uk-UA"/>
              </w:rPr>
              <w:t>Дитячий спортивний клуб ВМР</w:t>
            </w:r>
          </w:p>
          <w:p w:rsidR="001D522F" w:rsidRPr="00631338" w:rsidRDefault="001D522F" w:rsidP="001D522F">
            <w:pPr>
              <w:pStyle w:val="a7"/>
              <w:numPr>
                <w:ilvl w:val="0"/>
                <w:numId w:val="20"/>
              </w:numPr>
              <w:tabs>
                <w:tab w:val="left" w:pos="234"/>
              </w:tabs>
              <w:spacing w:line="276" w:lineRule="auto"/>
              <w:ind w:left="92" w:hanging="92"/>
              <w:jc w:val="both"/>
              <w:rPr>
                <w:sz w:val="24"/>
                <w:szCs w:val="24"/>
                <w:lang w:eastAsia="uk-UA"/>
              </w:rPr>
            </w:pPr>
            <w:r w:rsidRPr="00631338">
              <w:rPr>
                <w:sz w:val="24"/>
                <w:szCs w:val="24"/>
                <w:lang w:eastAsia="uk-UA"/>
              </w:rPr>
              <w:t>Фірма «Вінінтер ЛТД»</w:t>
            </w:r>
            <w:r w:rsidRPr="00631338">
              <w:rPr>
                <w:lang w:eastAsia="uk-UA"/>
              </w:rPr>
              <w:t xml:space="preserve">   </w:t>
            </w:r>
          </w:p>
        </w:tc>
        <w:tc>
          <w:tcPr>
            <w:tcW w:w="2515" w:type="dxa"/>
            <w:vAlign w:val="center"/>
          </w:tcPr>
          <w:p w:rsidR="001D522F" w:rsidRPr="00631338" w:rsidRDefault="001D522F" w:rsidP="001D522F">
            <w:pPr>
              <w:spacing w:line="276" w:lineRule="auto"/>
              <w:jc w:val="center"/>
              <w:rPr>
                <w:sz w:val="24"/>
                <w:szCs w:val="24"/>
              </w:rPr>
            </w:pPr>
            <w:r w:rsidRPr="00631338">
              <w:rPr>
                <w:sz w:val="24"/>
                <w:szCs w:val="24"/>
              </w:rPr>
              <w:t>3</w:t>
            </w:r>
          </w:p>
        </w:tc>
        <w:tc>
          <w:tcPr>
            <w:tcW w:w="2526" w:type="dxa"/>
          </w:tcPr>
          <w:p w:rsidR="001D522F" w:rsidRPr="00631338" w:rsidRDefault="001D522F" w:rsidP="001D522F">
            <w:pPr>
              <w:spacing w:line="276" w:lineRule="auto"/>
              <w:jc w:val="both"/>
              <w:rPr>
                <w:sz w:val="24"/>
                <w:szCs w:val="24"/>
              </w:rPr>
            </w:pPr>
            <w:r w:rsidRPr="00631338">
              <w:rPr>
                <w:sz w:val="24"/>
                <w:szCs w:val="24"/>
              </w:rPr>
              <w:t>Надана інформація  про вартість послуги та укладання  договору щодо її надання</w:t>
            </w:r>
          </w:p>
        </w:tc>
      </w:tr>
    </w:tbl>
    <w:p w:rsidR="001D522F" w:rsidRPr="00631338" w:rsidRDefault="001D522F" w:rsidP="001D522F">
      <w:pPr>
        <w:jc w:val="both"/>
        <w:rPr>
          <w:sz w:val="28"/>
          <w:szCs w:val="28"/>
        </w:rPr>
      </w:pPr>
    </w:p>
    <w:p w:rsidR="001D522F" w:rsidRPr="00631338" w:rsidRDefault="001D522F" w:rsidP="001D522F">
      <w:pPr>
        <w:pStyle w:val="a7"/>
        <w:numPr>
          <w:ilvl w:val="0"/>
          <w:numId w:val="9"/>
        </w:numPr>
        <w:spacing w:line="259" w:lineRule="auto"/>
        <w:jc w:val="both"/>
        <w:rPr>
          <w:sz w:val="28"/>
          <w:szCs w:val="28"/>
        </w:rPr>
      </w:pPr>
      <w:r w:rsidRPr="00631338">
        <w:rPr>
          <w:sz w:val="28"/>
          <w:szCs w:val="28"/>
        </w:rPr>
        <w:t>Вимірювання впливу регулювання на суб’єкти малого підприємництва :</w:t>
      </w:r>
    </w:p>
    <w:p w:rsidR="001D522F" w:rsidRPr="00631338" w:rsidRDefault="001D522F" w:rsidP="001D522F">
      <w:pPr>
        <w:pStyle w:val="a7"/>
        <w:spacing w:line="259" w:lineRule="auto"/>
        <w:ind w:left="0" w:firstLine="426"/>
        <w:jc w:val="both"/>
        <w:rPr>
          <w:sz w:val="28"/>
          <w:szCs w:val="28"/>
          <w:lang w:val="uk-UA"/>
        </w:rPr>
      </w:pPr>
      <w:r w:rsidRPr="00631338">
        <w:rPr>
          <w:sz w:val="28"/>
          <w:szCs w:val="28"/>
        </w:rPr>
        <w:t>Кількість</w:t>
      </w:r>
      <w:r w:rsidRPr="00631338">
        <w:rPr>
          <w:sz w:val="28"/>
          <w:szCs w:val="28"/>
          <w:lang w:val="uk-UA"/>
        </w:rPr>
        <w:t xml:space="preserve"> </w:t>
      </w:r>
      <w:r w:rsidRPr="00631338">
        <w:rPr>
          <w:sz w:val="28"/>
          <w:szCs w:val="28"/>
        </w:rPr>
        <w:t>суб’єктів</w:t>
      </w:r>
      <w:r w:rsidRPr="00631338">
        <w:rPr>
          <w:sz w:val="28"/>
          <w:szCs w:val="28"/>
          <w:lang w:val="uk-UA"/>
        </w:rPr>
        <w:t xml:space="preserve"> </w:t>
      </w:r>
      <w:r w:rsidRPr="00631338">
        <w:rPr>
          <w:sz w:val="28"/>
          <w:szCs w:val="28"/>
        </w:rPr>
        <w:t xml:space="preserve">малого підприємництва становить </w:t>
      </w:r>
      <w:r w:rsidRPr="00631338">
        <w:rPr>
          <w:sz w:val="28"/>
          <w:szCs w:val="28"/>
          <w:lang w:val="uk-UA"/>
        </w:rPr>
        <w:t>3</w:t>
      </w:r>
      <w:r w:rsidRPr="00631338">
        <w:rPr>
          <w:sz w:val="28"/>
          <w:szCs w:val="28"/>
        </w:rPr>
        <w:t xml:space="preserve">  одиниці.</w:t>
      </w:r>
      <w:r w:rsidRPr="00631338">
        <w:rPr>
          <w:sz w:val="28"/>
          <w:szCs w:val="28"/>
          <w:lang w:val="uk-UA"/>
        </w:rPr>
        <w:t xml:space="preserve"> Питома вага суб’єктів малого підприємництва у загальній кількості суб’єктів господарювання, на яких  проблема має вплив становить 23,08% (відповідно до таблиці ‘’Оцінка впливу на сферу інтересів суб’єктів господарювання’’  дод. 1).</w:t>
      </w:r>
    </w:p>
    <w:p w:rsidR="001D522F" w:rsidRPr="00631338" w:rsidRDefault="001D522F" w:rsidP="001D522F">
      <w:pPr>
        <w:pStyle w:val="a7"/>
        <w:numPr>
          <w:ilvl w:val="0"/>
          <w:numId w:val="9"/>
        </w:numPr>
        <w:spacing w:line="259" w:lineRule="auto"/>
        <w:ind w:left="0" w:firstLine="426"/>
        <w:jc w:val="both"/>
        <w:rPr>
          <w:sz w:val="28"/>
          <w:szCs w:val="28"/>
        </w:rPr>
      </w:pPr>
      <w:r w:rsidRPr="00631338">
        <w:rPr>
          <w:sz w:val="28"/>
          <w:szCs w:val="28"/>
        </w:rPr>
        <w:t>Розрахунок витрат суб’єктів  малого підприємництва  на виконання вимог регулювання:</w:t>
      </w:r>
    </w:p>
    <w:tbl>
      <w:tblPr>
        <w:tblStyle w:val="a8"/>
        <w:tblW w:w="0" w:type="auto"/>
        <w:tblLook w:val="04A0"/>
      </w:tblPr>
      <w:tblGrid>
        <w:gridCol w:w="531"/>
        <w:gridCol w:w="4727"/>
        <w:gridCol w:w="2211"/>
        <w:gridCol w:w="2101"/>
      </w:tblGrid>
      <w:tr w:rsidR="001D522F" w:rsidRPr="00631338" w:rsidTr="001D522F">
        <w:tc>
          <w:tcPr>
            <w:tcW w:w="534" w:type="dxa"/>
          </w:tcPr>
          <w:p w:rsidR="001D522F" w:rsidRPr="00631338" w:rsidRDefault="001D522F" w:rsidP="001D522F">
            <w:pPr>
              <w:jc w:val="center"/>
              <w:rPr>
                <w:sz w:val="24"/>
                <w:szCs w:val="24"/>
              </w:rPr>
            </w:pPr>
            <w:r w:rsidRPr="00631338">
              <w:rPr>
                <w:sz w:val="24"/>
                <w:szCs w:val="24"/>
              </w:rPr>
              <w:t>№  з/п</w:t>
            </w:r>
          </w:p>
        </w:tc>
        <w:tc>
          <w:tcPr>
            <w:tcW w:w="5103" w:type="dxa"/>
          </w:tcPr>
          <w:p w:rsidR="001D522F" w:rsidRPr="00631338" w:rsidRDefault="001D522F" w:rsidP="001D522F">
            <w:pPr>
              <w:jc w:val="center"/>
              <w:rPr>
                <w:b/>
                <w:sz w:val="24"/>
                <w:szCs w:val="24"/>
              </w:rPr>
            </w:pPr>
            <w:r w:rsidRPr="00631338">
              <w:rPr>
                <w:b/>
                <w:sz w:val="24"/>
                <w:szCs w:val="24"/>
              </w:rPr>
              <w:t>Найменування  оцінки</w:t>
            </w:r>
          </w:p>
        </w:tc>
        <w:tc>
          <w:tcPr>
            <w:tcW w:w="2268" w:type="dxa"/>
          </w:tcPr>
          <w:p w:rsidR="001D522F" w:rsidRPr="00631338" w:rsidRDefault="001D522F" w:rsidP="001D522F">
            <w:pPr>
              <w:jc w:val="center"/>
              <w:rPr>
                <w:b/>
                <w:sz w:val="24"/>
                <w:szCs w:val="24"/>
              </w:rPr>
            </w:pPr>
            <w:r w:rsidRPr="00631338">
              <w:rPr>
                <w:b/>
                <w:sz w:val="24"/>
                <w:szCs w:val="24"/>
              </w:rPr>
              <w:t>У перший рік</w:t>
            </w:r>
          </w:p>
          <w:p w:rsidR="001D522F" w:rsidRPr="00631338" w:rsidRDefault="001D522F" w:rsidP="001D522F">
            <w:pPr>
              <w:jc w:val="center"/>
              <w:rPr>
                <w:b/>
                <w:sz w:val="24"/>
                <w:szCs w:val="24"/>
              </w:rPr>
            </w:pPr>
            <w:r w:rsidRPr="00631338">
              <w:rPr>
                <w:b/>
                <w:sz w:val="24"/>
                <w:szCs w:val="24"/>
              </w:rPr>
              <w:t>(стартовий рік</w:t>
            </w:r>
            <w:r w:rsidR="00130D59">
              <w:rPr>
                <w:b/>
                <w:sz w:val="24"/>
                <w:szCs w:val="24"/>
              </w:rPr>
              <w:t xml:space="preserve">  впровадження  регулювання 2018</w:t>
            </w:r>
            <w:r w:rsidRPr="00631338">
              <w:rPr>
                <w:b/>
                <w:sz w:val="24"/>
                <w:szCs w:val="24"/>
              </w:rPr>
              <w:t>р),  грн.</w:t>
            </w:r>
          </w:p>
        </w:tc>
        <w:tc>
          <w:tcPr>
            <w:tcW w:w="2232" w:type="dxa"/>
          </w:tcPr>
          <w:p w:rsidR="001D522F" w:rsidRPr="00631338" w:rsidRDefault="001D522F" w:rsidP="001D522F">
            <w:pPr>
              <w:jc w:val="center"/>
              <w:rPr>
                <w:b/>
                <w:sz w:val="24"/>
                <w:szCs w:val="24"/>
              </w:rPr>
            </w:pPr>
            <w:r w:rsidRPr="00631338">
              <w:rPr>
                <w:b/>
                <w:sz w:val="24"/>
                <w:szCs w:val="24"/>
              </w:rPr>
              <w:t>Витрати за п</w:t>
            </w:r>
            <w:r w:rsidRPr="00631338">
              <w:rPr>
                <w:b/>
                <w:sz w:val="24"/>
                <w:szCs w:val="24"/>
                <w:lang w:val="en-US"/>
              </w:rPr>
              <w:t>’</w:t>
            </w:r>
            <w:r w:rsidRPr="00631338">
              <w:rPr>
                <w:b/>
                <w:sz w:val="24"/>
                <w:szCs w:val="24"/>
              </w:rPr>
              <w:t>ять  років</w:t>
            </w:r>
          </w:p>
        </w:tc>
      </w:tr>
      <w:tr w:rsidR="001D522F" w:rsidRPr="00631338" w:rsidTr="001D522F">
        <w:tc>
          <w:tcPr>
            <w:tcW w:w="10137" w:type="dxa"/>
            <w:gridSpan w:val="4"/>
          </w:tcPr>
          <w:p w:rsidR="001D522F" w:rsidRPr="00631338" w:rsidRDefault="001D522F" w:rsidP="001D522F">
            <w:pPr>
              <w:jc w:val="center"/>
              <w:rPr>
                <w:b/>
                <w:sz w:val="28"/>
                <w:szCs w:val="28"/>
              </w:rPr>
            </w:pPr>
            <w:r w:rsidRPr="00631338">
              <w:rPr>
                <w:b/>
                <w:sz w:val="28"/>
                <w:szCs w:val="28"/>
              </w:rPr>
              <w:t xml:space="preserve">Оцінка  «прямих» </w:t>
            </w:r>
            <w:r w:rsidRPr="00631338">
              <w:rPr>
                <w:b/>
                <w:sz w:val="28"/>
                <w:szCs w:val="28"/>
                <w:lang w:val="ru-RU"/>
              </w:rPr>
              <w:t>витрат</w:t>
            </w:r>
            <w:r w:rsidRPr="00631338">
              <w:rPr>
                <w:b/>
                <w:sz w:val="28"/>
                <w:szCs w:val="28"/>
              </w:rPr>
              <w:t xml:space="preserve"> </w:t>
            </w:r>
            <w:r w:rsidRPr="00631338">
              <w:rPr>
                <w:b/>
                <w:sz w:val="28"/>
                <w:szCs w:val="28"/>
                <w:lang w:val="ru-RU"/>
              </w:rPr>
              <w:t>суб’</w:t>
            </w:r>
            <w:r w:rsidRPr="00631338">
              <w:rPr>
                <w:b/>
                <w:sz w:val="28"/>
                <w:szCs w:val="28"/>
              </w:rPr>
              <w:t>єктів малого підприємництва  на  виконання вимог регулювання</w:t>
            </w:r>
          </w:p>
        </w:tc>
      </w:tr>
      <w:tr w:rsidR="001D522F" w:rsidRPr="00631338" w:rsidTr="001D522F">
        <w:trPr>
          <w:trHeight w:val="593"/>
        </w:trPr>
        <w:tc>
          <w:tcPr>
            <w:tcW w:w="534" w:type="dxa"/>
          </w:tcPr>
          <w:p w:rsidR="001D522F" w:rsidRPr="00631338" w:rsidRDefault="001D522F" w:rsidP="001D522F">
            <w:pPr>
              <w:jc w:val="both"/>
              <w:rPr>
                <w:sz w:val="28"/>
                <w:szCs w:val="28"/>
              </w:rPr>
            </w:pPr>
            <w:r w:rsidRPr="00631338">
              <w:rPr>
                <w:sz w:val="28"/>
                <w:szCs w:val="28"/>
              </w:rPr>
              <w:t>1.</w:t>
            </w:r>
          </w:p>
        </w:tc>
        <w:tc>
          <w:tcPr>
            <w:tcW w:w="5103" w:type="dxa"/>
          </w:tcPr>
          <w:p w:rsidR="001D522F" w:rsidRPr="00631338" w:rsidRDefault="001D522F" w:rsidP="001D522F">
            <w:pPr>
              <w:jc w:val="both"/>
              <w:rPr>
                <w:sz w:val="24"/>
                <w:szCs w:val="24"/>
              </w:rPr>
            </w:pPr>
            <w:r w:rsidRPr="00631338">
              <w:rPr>
                <w:sz w:val="24"/>
                <w:szCs w:val="24"/>
              </w:rPr>
              <w:t>Витрати на оплату послуг Закладу суб’єктів   малого  господарювання, у   т.ч. :</w:t>
            </w:r>
          </w:p>
        </w:tc>
        <w:tc>
          <w:tcPr>
            <w:tcW w:w="2268" w:type="dxa"/>
          </w:tcPr>
          <w:p w:rsidR="001D522F" w:rsidRPr="00631338" w:rsidRDefault="001D522F" w:rsidP="001D522F">
            <w:pPr>
              <w:jc w:val="right"/>
              <w:rPr>
                <w:sz w:val="24"/>
                <w:szCs w:val="24"/>
              </w:rPr>
            </w:pPr>
            <w:r w:rsidRPr="00631338">
              <w:rPr>
                <w:sz w:val="24"/>
                <w:szCs w:val="24"/>
              </w:rPr>
              <w:t>706,44</w:t>
            </w:r>
          </w:p>
        </w:tc>
        <w:tc>
          <w:tcPr>
            <w:tcW w:w="2232" w:type="dxa"/>
          </w:tcPr>
          <w:p w:rsidR="001D522F" w:rsidRPr="00631338" w:rsidRDefault="001D522F" w:rsidP="001D522F">
            <w:pPr>
              <w:jc w:val="right"/>
              <w:rPr>
                <w:sz w:val="24"/>
                <w:szCs w:val="24"/>
              </w:rPr>
            </w:pPr>
            <w:r w:rsidRPr="00631338">
              <w:rPr>
                <w:sz w:val="24"/>
                <w:szCs w:val="24"/>
              </w:rPr>
              <w:t>3 532,20</w:t>
            </w:r>
          </w:p>
        </w:tc>
      </w:tr>
      <w:tr w:rsidR="001D522F" w:rsidRPr="00631338" w:rsidTr="001D522F">
        <w:trPr>
          <w:trHeight w:val="294"/>
        </w:trPr>
        <w:tc>
          <w:tcPr>
            <w:tcW w:w="534" w:type="dxa"/>
          </w:tcPr>
          <w:p w:rsidR="001D522F" w:rsidRPr="00631338" w:rsidRDefault="001D522F" w:rsidP="001D522F">
            <w:pPr>
              <w:jc w:val="right"/>
              <w:rPr>
                <w:sz w:val="20"/>
                <w:szCs w:val="20"/>
              </w:rPr>
            </w:pPr>
            <w:r w:rsidRPr="00631338">
              <w:rPr>
                <w:sz w:val="20"/>
                <w:szCs w:val="20"/>
              </w:rPr>
              <w:t>1)</w:t>
            </w:r>
          </w:p>
        </w:tc>
        <w:tc>
          <w:tcPr>
            <w:tcW w:w="5103" w:type="dxa"/>
          </w:tcPr>
          <w:p w:rsidR="001D522F" w:rsidRPr="00631338" w:rsidRDefault="001D522F" w:rsidP="001D522F">
            <w:pPr>
              <w:jc w:val="both"/>
              <w:rPr>
                <w:sz w:val="24"/>
                <w:szCs w:val="24"/>
                <w:lang w:eastAsia="uk-UA"/>
              </w:rPr>
            </w:pPr>
            <w:r w:rsidRPr="00631338">
              <w:rPr>
                <w:sz w:val="24"/>
                <w:szCs w:val="24"/>
                <w:lang w:eastAsia="uk-UA"/>
              </w:rPr>
              <w:t xml:space="preserve">КП «Центральний міський стадіон»   </w:t>
            </w:r>
          </w:p>
        </w:tc>
        <w:tc>
          <w:tcPr>
            <w:tcW w:w="2268" w:type="dxa"/>
          </w:tcPr>
          <w:p w:rsidR="001D522F" w:rsidRPr="00631338" w:rsidRDefault="001D522F" w:rsidP="001D522F">
            <w:pPr>
              <w:jc w:val="right"/>
              <w:rPr>
                <w:lang w:eastAsia="uk-UA"/>
              </w:rPr>
            </w:pPr>
            <w:r w:rsidRPr="00631338">
              <w:rPr>
                <w:lang w:eastAsia="uk-UA"/>
              </w:rPr>
              <w:t>354,96</w:t>
            </w:r>
          </w:p>
        </w:tc>
        <w:tc>
          <w:tcPr>
            <w:tcW w:w="2232" w:type="dxa"/>
          </w:tcPr>
          <w:p w:rsidR="001D522F" w:rsidRPr="00631338" w:rsidRDefault="001D522F" w:rsidP="001D522F">
            <w:pPr>
              <w:spacing w:before="100" w:beforeAutospacing="1" w:after="100" w:afterAutospacing="1"/>
              <w:jc w:val="right"/>
              <w:rPr>
                <w:lang w:eastAsia="uk-UA"/>
              </w:rPr>
            </w:pPr>
            <w:r w:rsidRPr="00631338">
              <w:rPr>
                <w:lang w:eastAsia="uk-UA"/>
              </w:rPr>
              <w:t>1 774,80</w:t>
            </w:r>
          </w:p>
        </w:tc>
      </w:tr>
      <w:tr w:rsidR="001D522F" w:rsidRPr="00631338" w:rsidTr="001D522F">
        <w:trPr>
          <w:trHeight w:val="252"/>
        </w:trPr>
        <w:tc>
          <w:tcPr>
            <w:tcW w:w="534" w:type="dxa"/>
          </w:tcPr>
          <w:p w:rsidR="001D522F" w:rsidRPr="00631338" w:rsidRDefault="001D522F" w:rsidP="001D522F">
            <w:pPr>
              <w:jc w:val="right"/>
              <w:rPr>
                <w:sz w:val="20"/>
                <w:szCs w:val="20"/>
              </w:rPr>
            </w:pPr>
            <w:r w:rsidRPr="00631338">
              <w:rPr>
                <w:sz w:val="20"/>
                <w:szCs w:val="20"/>
              </w:rPr>
              <w:t>2)</w:t>
            </w:r>
          </w:p>
        </w:tc>
        <w:tc>
          <w:tcPr>
            <w:tcW w:w="5103" w:type="dxa"/>
          </w:tcPr>
          <w:p w:rsidR="001D522F" w:rsidRPr="00631338" w:rsidRDefault="001D522F" w:rsidP="001D522F">
            <w:pPr>
              <w:rPr>
                <w:lang w:eastAsia="uk-UA"/>
              </w:rPr>
            </w:pPr>
            <w:r w:rsidRPr="00631338">
              <w:rPr>
                <w:sz w:val="24"/>
                <w:szCs w:val="24"/>
                <w:lang w:eastAsia="uk-UA"/>
              </w:rPr>
              <w:t>Дитячий спортивний клуб ВМР</w:t>
            </w:r>
          </w:p>
        </w:tc>
        <w:tc>
          <w:tcPr>
            <w:tcW w:w="2268" w:type="dxa"/>
          </w:tcPr>
          <w:p w:rsidR="001D522F" w:rsidRPr="00631338" w:rsidRDefault="001D522F" w:rsidP="001D522F">
            <w:pPr>
              <w:jc w:val="right"/>
              <w:rPr>
                <w:lang w:eastAsia="uk-UA"/>
              </w:rPr>
            </w:pPr>
            <w:r w:rsidRPr="00631338">
              <w:rPr>
                <w:lang w:eastAsia="uk-UA"/>
              </w:rPr>
              <w:t>172,26</w:t>
            </w:r>
          </w:p>
        </w:tc>
        <w:tc>
          <w:tcPr>
            <w:tcW w:w="2232" w:type="dxa"/>
          </w:tcPr>
          <w:p w:rsidR="001D522F" w:rsidRPr="00631338" w:rsidRDefault="001D522F" w:rsidP="001D522F">
            <w:pPr>
              <w:spacing w:before="100" w:beforeAutospacing="1" w:after="100" w:afterAutospacing="1"/>
              <w:jc w:val="right"/>
              <w:rPr>
                <w:lang w:eastAsia="uk-UA"/>
              </w:rPr>
            </w:pPr>
            <w:r w:rsidRPr="00631338">
              <w:rPr>
                <w:lang w:eastAsia="uk-UA"/>
              </w:rPr>
              <w:t xml:space="preserve">861,30 </w:t>
            </w:r>
          </w:p>
        </w:tc>
      </w:tr>
      <w:tr w:rsidR="001D522F" w:rsidRPr="00631338" w:rsidTr="001D522F">
        <w:trPr>
          <w:trHeight w:val="231"/>
        </w:trPr>
        <w:tc>
          <w:tcPr>
            <w:tcW w:w="534" w:type="dxa"/>
          </w:tcPr>
          <w:p w:rsidR="001D522F" w:rsidRPr="00631338" w:rsidRDefault="001D522F" w:rsidP="001D522F">
            <w:pPr>
              <w:jc w:val="right"/>
              <w:rPr>
                <w:sz w:val="20"/>
                <w:szCs w:val="20"/>
              </w:rPr>
            </w:pPr>
            <w:r w:rsidRPr="00631338">
              <w:rPr>
                <w:sz w:val="20"/>
                <w:szCs w:val="20"/>
              </w:rPr>
              <w:t>3)</w:t>
            </w:r>
          </w:p>
        </w:tc>
        <w:tc>
          <w:tcPr>
            <w:tcW w:w="5103" w:type="dxa"/>
          </w:tcPr>
          <w:p w:rsidR="001D522F" w:rsidRPr="00631338" w:rsidRDefault="001D522F" w:rsidP="001D522F">
            <w:pPr>
              <w:rPr>
                <w:lang w:eastAsia="uk-UA"/>
              </w:rPr>
            </w:pPr>
            <w:r w:rsidRPr="00631338">
              <w:rPr>
                <w:sz w:val="24"/>
                <w:szCs w:val="24"/>
                <w:lang w:eastAsia="uk-UA"/>
              </w:rPr>
              <w:t xml:space="preserve">Фірма «Вінінтер ЛТД»   </w:t>
            </w:r>
          </w:p>
        </w:tc>
        <w:tc>
          <w:tcPr>
            <w:tcW w:w="2268" w:type="dxa"/>
          </w:tcPr>
          <w:p w:rsidR="001D522F" w:rsidRPr="00631338" w:rsidRDefault="001D522F" w:rsidP="001D522F">
            <w:pPr>
              <w:jc w:val="right"/>
              <w:rPr>
                <w:lang w:eastAsia="uk-UA"/>
              </w:rPr>
            </w:pPr>
            <w:r w:rsidRPr="00631338">
              <w:rPr>
                <w:lang w:eastAsia="uk-UA"/>
              </w:rPr>
              <w:t>179,22</w:t>
            </w:r>
          </w:p>
        </w:tc>
        <w:tc>
          <w:tcPr>
            <w:tcW w:w="2232" w:type="dxa"/>
          </w:tcPr>
          <w:p w:rsidR="001D522F" w:rsidRPr="00631338" w:rsidRDefault="001D522F" w:rsidP="001D522F">
            <w:pPr>
              <w:spacing w:before="100" w:beforeAutospacing="1" w:after="100" w:afterAutospacing="1"/>
              <w:jc w:val="right"/>
              <w:rPr>
                <w:lang w:eastAsia="uk-UA"/>
              </w:rPr>
            </w:pPr>
            <w:r w:rsidRPr="00631338">
              <w:rPr>
                <w:lang w:eastAsia="uk-UA"/>
              </w:rPr>
              <w:t>896,10</w:t>
            </w:r>
          </w:p>
        </w:tc>
      </w:tr>
      <w:tr w:rsidR="001D522F" w:rsidRPr="00631338" w:rsidTr="001D522F">
        <w:tc>
          <w:tcPr>
            <w:tcW w:w="534" w:type="dxa"/>
          </w:tcPr>
          <w:p w:rsidR="001D522F" w:rsidRPr="00631338" w:rsidRDefault="001D522F" w:rsidP="001D522F">
            <w:pPr>
              <w:jc w:val="both"/>
              <w:rPr>
                <w:sz w:val="28"/>
                <w:szCs w:val="28"/>
              </w:rPr>
            </w:pPr>
            <w:r w:rsidRPr="00631338">
              <w:rPr>
                <w:sz w:val="28"/>
                <w:szCs w:val="28"/>
              </w:rPr>
              <w:t>2</w:t>
            </w:r>
          </w:p>
        </w:tc>
        <w:tc>
          <w:tcPr>
            <w:tcW w:w="5103" w:type="dxa"/>
          </w:tcPr>
          <w:p w:rsidR="001D522F" w:rsidRPr="00631338" w:rsidRDefault="001D522F" w:rsidP="001D522F">
            <w:pPr>
              <w:jc w:val="both"/>
              <w:rPr>
                <w:sz w:val="24"/>
                <w:szCs w:val="24"/>
                <w:lang w:val="ru-RU"/>
              </w:rPr>
            </w:pPr>
            <w:r w:rsidRPr="00631338">
              <w:rPr>
                <w:sz w:val="24"/>
                <w:szCs w:val="24"/>
              </w:rPr>
              <w:t>Разом на одного суб</w:t>
            </w:r>
            <w:r w:rsidRPr="00631338">
              <w:rPr>
                <w:sz w:val="24"/>
                <w:szCs w:val="24"/>
                <w:lang w:val="ru-RU"/>
              </w:rPr>
              <w:t>’єкта</w:t>
            </w:r>
            <w:r w:rsidRPr="00631338">
              <w:rPr>
                <w:sz w:val="24"/>
                <w:szCs w:val="24"/>
              </w:rPr>
              <w:t xml:space="preserve"> </w:t>
            </w:r>
            <w:r w:rsidRPr="00631338">
              <w:rPr>
                <w:sz w:val="24"/>
                <w:szCs w:val="24"/>
                <w:lang w:val="ru-RU"/>
              </w:rPr>
              <w:t xml:space="preserve">господарювання , </w:t>
            </w:r>
          </w:p>
          <w:p w:rsidR="001D522F" w:rsidRPr="00631338" w:rsidRDefault="001D522F" w:rsidP="001D522F">
            <w:pPr>
              <w:jc w:val="both"/>
              <w:rPr>
                <w:sz w:val="24"/>
                <w:szCs w:val="24"/>
              </w:rPr>
            </w:pPr>
            <w:r w:rsidRPr="00631338">
              <w:rPr>
                <w:sz w:val="24"/>
                <w:szCs w:val="24"/>
                <w:lang w:val="ru-RU"/>
              </w:rPr>
              <w:t>в  середньому, грн</w:t>
            </w:r>
            <w:r w:rsidRPr="00631338">
              <w:rPr>
                <w:sz w:val="24"/>
                <w:szCs w:val="24"/>
              </w:rPr>
              <w:t>.</w:t>
            </w:r>
          </w:p>
          <w:p w:rsidR="001D522F" w:rsidRPr="00631338" w:rsidRDefault="001D522F" w:rsidP="001D522F">
            <w:pPr>
              <w:jc w:val="both"/>
              <w:rPr>
                <w:sz w:val="16"/>
                <w:szCs w:val="16"/>
              </w:rPr>
            </w:pPr>
            <w:r w:rsidRPr="00631338">
              <w:rPr>
                <w:sz w:val="16"/>
                <w:szCs w:val="16"/>
                <w:lang w:val="ru-RU"/>
              </w:rPr>
              <w:t>(</w:t>
            </w:r>
            <w:r w:rsidRPr="00631338">
              <w:rPr>
                <w:sz w:val="20"/>
                <w:szCs w:val="20"/>
                <w:lang w:val="ru-RU"/>
              </w:rPr>
              <w:t>сума  рядків</w:t>
            </w:r>
            <w:r w:rsidRPr="00631338">
              <w:rPr>
                <w:sz w:val="16"/>
                <w:szCs w:val="16"/>
                <w:lang w:val="ru-RU"/>
              </w:rPr>
              <w:t xml:space="preserve">   1+2</w:t>
            </w:r>
            <w:r w:rsidRPr="00631338">
              <w:rPr>
                <w:sz w:val="16"/>
                <w:szCs w:val="16"/>
              </w:rPr>
              <w:t>+3</w:t>
            </w:r>
            <w:r w:rsidRPr="00631338">
              <w:rPr>
                <w:sz w:val="16"/>
                <w:szCs w:val="16"/>
                <w:lang w:val="ru-RU"/>
              </w:rPr>
              <w:t xml:space="preserve">): </w:t>
            </w:r>
            <w:r w:rsidRPr="00631338">
              <w:rPr>
                <w:sz w:val="16"/>
                <w:szCs w:val="16"/>
              </w:rPr>
              <w:t>3</w:t>
            </w:r>
          </w:p>
        </w:tc>
        <w:tc>
          <w:tcPr>
            <w:tcW w:w="2268" w:type="dxa"/>
          </w:tcPr>
          <w:p w:rsidR="001D522F" w:rsidRPr="00631338" w:rsidRDefault="001D522F" w:rsidP="001D522F">
            <w:pPr>
              <w:jc w:val="right"/>
              <w:rPr>
                <w:sz w:val="24"/>
                <w:szCs w:val="24"/>
              </w:rPr>
            </w:pPr>
            <w:r w:rsidRPr="00631338">
              <w:rPr>
                <w:sz w:val="24"/>
                <w:szCs w:val="24"/>
              </w:rPr>
              <w:t>235,48</w:t>
            </w:r>
          </w:p>
        </w:tc>
        <w:tc>
          <w:tcPr>
            <w:tcW w:w="2232" w:type="dxa"/>
          </w:tcPr>
          <w:p w:rsidR="001D522F" w:rsidRPr="00631338" w:rsidRDefault="001D522F" w:rsidP="001D522F">
            <w:pPr>
              <w:jc w:val="right"/>
              <w:rPr>
                <w:sz w:val="24"/>
                <w:szCs w:val="24"/>
              </w:rPr>
            </w:pPr>
            <w:r w:rsidRPr="00631338">
              <w:rPr>
                <w:sz w:val="24"/>
                <w:szCs w:val="24"/>
              </w:rPr>
              <w:t>1 177,40</w:t>
            </w:r>
          </w:p>
        </w:tc>
      </w:tr>
      <w:tr w:rsidR="001D522F" w:rsidRPr="00631338" w:rsidTr="001D522F">
        <w:trPr>
          <w:trHeight w:val="744"/>
        </w:trPr>
        <w:tc>
          <w:tcPr>
            <w:tcW w:w="534" w:type="dxa"/>
          </w:tcPr>
          <w:p w:rsidR="001D522F" w:rsidRPr="00631338" w:rsidRDefault="001D522F" w:rsidP="001D522F">
            <w:pPr>
              <w:jc w:val="both"/>
              <w:rPr>
                <w:sz w:val="28"/>
                <w:szCs w:val="28"/>
              </w:rPr>
            </w:pPr>
            <w:r w:rsidRPr="00631338">
              <w:rPr>
                <w:sz w:val="28"/>
                <w:szCs w:val="28"/>
              </w:rPr>
              <w:t>3</w:t>
            </w:r>
          </w:p>
        </w:tc>
        <w:tc>
          <w:tcPr>
            <w:tcW w:w="5103" w:type="dxa"/>
          </w:tcPr>
          <w:p w:rsidR="001D522F" w:rsidRPr="00631338" w:rsidRDefault="001D522F" w:rsidP="001D522F">
            <w:pPr>
              <w:jc w:val="both"/>
              <w:rPr>
                <w:sz w:val="24"/>
                <w:szCs w:val="24"/>
              </w:rPr>
            </w:pPr>
            <w:r w:rsidRPr="00631338">
              <w:rPr>
                <w:sz w:val="24"/>
                <w:szCs w:val="24"/>
              </w:rPr>
              <w:t>Кількість   суб’єктів малого підприємництва, що мають виконати вимоги регулювання, одиниць</w:t>
            </w:r>
          </w:p>
        </w:tc>
        <w:tc>
          <w:tcPr>
            <w:tcW w:w="2268" w:type="dxa"/>
          </w:tcPr>
          <w:p w:rsidR="001D522F" w:rsidRPr="00631338" w:rsidRDefault="001D522F" w:rsidP="001D522F">
            <w:pPr>
              <w:jc w:val="right"/>
              <w:rPr>
                <w:sz w:val="24"/>
                <w:szCs w:val="24"/>
              </w:rPr>
            </w:pPr>
            <w:r w:rsidRPr="00631338">
              <w:rPr>
                <w:sz w:val="24"/>
                <w:szCs w:val="24"/>
              </w:rPr>
              <w:t>3</w:t>
            </w:r>
          </w:p>
        </w:tc>
        <w:tc>
          <w:tcPr>
            <w:tcW w:w="2232" w:type="dxa"/>
          </w:tcPr>
          <w:p w:rsidR="001D522F" w:rsidRPr="00631338" w:rsidRDefault="001D522F" w:rsidP="001D522F">
            <w:pPr>
              <w:jc w:val="right"/>
              <w:rPr>
                <w:sz w:val="24"/>
                <w:szCs w:val="24"/>
              </w:rPr>
            </w:pPr>
            <w:r w:rsidRPr="00631338">
              <w:rPr>
                <w:sz w:val="24"/>
                <w:szCs w:val="24"/>
              </w:rPr>
              <w:t>3</w:t>
            </w:r>
          </w:p>
        </w:tc>
      </w:tr>
      <w:tr w:rsidR="001D522F" w:rsidRPr="00631338" w:rsidTr="001D522F">
        <w:trPr>
          <w:trHeight w:val="489"/>
        </w:trPr>
        <w:tc>
          <w:tcPr>
            <w:tcW w:w="534" w:type="dxa"/>
          </w:tcPr>
          <w:p w:rsidR="001D522F" w:rsidRPr="00631338" w:rsidRDefault="001D522F" w:rsidP="001D522F">
            <w:pPr>
              <w:jc w:val="both"/>
              <w:rPr>
                <w:sz w:val="28"/>
                <w:szCs w:val="28"/>
              </w:rPr>
            </w:pPr>
            <w:r w:rsidRPr="00631338">
              <w:rPr>
                <w:sz w:val="28"/>
                <w:szCs w:val="28"/>
              </w:rPr>
              <w:t>4</w:t>
            </w:r>
          </w:p>
        </w:tc>
        <w:tc>
          <w:tcPr>
            <w:tcW w:w="5103" w:type="dxa"/>
          </w:tcPr>
          <w:p w:rsidR="001D522F" w:rsidRPr="00631338" w:rsidRDefault="001D522F" w:rsidP="001D522F">
            <w:pPr>
              <w:jc w:val="both"/>
              <w:rPr>
                <w:sz w:val="24"/>
                <w:szCs w:val="24"/>
              </w:rPr>
            </w:pPr>
            <w:r w:rsidRPr="00631338">
              <w:rPr>
                <w:sz w:val="24"/>
                <w:szCs w:val="24"/>
              </w:rPr>
              <w:t xml:space="preserve"> Сумарно ,    грн.</w:t>
            </w:r>
          </w:p>
          <w:p w:rsidR="001D522F" w:rsidRPr="00631338" w:rsidRDefault="001D522F" w:rsidP="001D522F">
            <w:pPr>
              <w:jc w:val="both"/>
              <w:rPr>
                <w:sz w:val="20"/>
                <w:szCs w:val="20"/>
              </w:rPr>
            </w:pPr>
            <w:r w:rsidRPr="00631338">
              <w:rPr>
                <w:sz w:val="20"/>
                <w:szCs w:val="20"/>
              </w:rPr>
              <w:t>( рядок 2 х рядок 3)</w:t>
            </w:r>
          </w:p>
        </w:tc>
        <w:tc>
          <w:tcPr>
            <w:tcW w:w="2268" w:type="dxa"/>
          </w:tcPr>
          <w:p w:rsidR="001D522F" w:rsidRPr="00631338" w:rsidRDefault="001D522F" w:rsidP="001D522F">
            <w:pPr>
              <w:jc w:val="right"/>
              <w:rPr>
                <w:sz w:val="24"/>
                <w:szCs w:val="24"/>
              </w:rPr>
            </w:pPr>
            <w:r w:rsidRPr="00631338">
              <w:rPr>
                <w:sz w:val="24"/>
                <w:szCs w:val="24"/>
              </w:rPr>
              <w:t>706,44</w:t>
            </w:r>
          </w:p>
        </w:tc>
        <w:tc>
          <w:tcPr>
            <w:tcW w:w="2232" w:type="dxa"/>
          </w:tcPr>
          <w:p w:rsidR="001D522F" w:rsidRPr="00631338" w:rsidRDefault="001D522F" w:rsidP="001D522F">
            <w:pPr>
              <w:jc w:val="right"/>
              <w:rPr>
                <w:sz w:val="24"/>
                <w:szCs w:val="24"/>
              </w:rPr>
            </w:pPr>
            <w:r w:rsidRPr="00631338">
              <w:rPr>
                <w:sz w:val="24"/>
                <w:szCs w:val="24"/>
              </w:rPr>
              <w:t>3 532,20</w:t>
            </w:r>
          </w:p>
        </w:tc>
      </w:tr>
      <w:tr w:rsidR="001D522F" w:rsidRPr="00631338" w:rsidTr="00130D59">
        <w:trPr>
          <w:trHeight w:val="657"/>
        </w:trPr>
        <w:tc>
          <w:tcPr>
            <w:tcW w:w="10137" w:type="dxa"/>
            <w:gridSpan w:val="4"/>
          </w:tcPr>
          <w:p w:rsidR="001D522F" w:rsidRPr="00631338" w:rsidRDefault="001D522F" w:rsidP="001D522F">
            <w:pPr>
              <w:jc w:val="center"/>
              <w:rPr>
                <w:b/>
                <w:sz w:val="24"/>
                <w:szCs w:val="24"/>
              </w:rPr>
            </w:pPr>
            <w:r w:rsidRPr="00631338">
              <w:rPr>
                <w:b/>
                <w:sz w:val="24"/>
                <w:szCs w:val="24"/>
              </w:rPr>
              <w:t>Оцінка вартості адміністративних процедур суб’єктів  малого підприємництва щодо виконання регулювання та  звітування</w:t>
            </w:r>
          </w:p>
        </w:tc>
      </w:tr>
      <w:tr w:rsidR="001D522F" w:rsidRPr="00631338" w:rsidTr="001D522F">
        <w:trPr>
          <w:trHeight w:val="1762"/>
        </w:trPr>
        <w:tc>
          <w:tcPr>
            <w:tcW w:w="534" w:type="dxa"/>
          </w:tcPr>
          <w:p w:rsidR="001D522F" w:rsidRPr="00631338" w:rsidRDefault="001D522F" w:rsidP="001D522F">
            <w:pPr>
              <w:jc w:val="both"/>
              <w:rPr>
                <w:sz w:val="28"/>
                <w:szCs w:val="28"/>
              </w:rPr>
            </w:pPr>
            <w:r w:rsidRPr="00631338">
              <w:rPr>
                <w:sz w:val="28"/>
                <w:szCs w:val="28"/>
              </w:rPr>
              <w:t>5</w:t>
            </w:r>
          </w:p>
        </w:tc>
        <w:tc>
          <w:tcPr>
            <w:tcW w:w="5103" w:type="dxa"/>
          </w:tcPr>
          <w:p w:rsidR="001D522F" w:rsidRPr="00631338" w:rsidRDefault="001D522F" w:rsidP="001D522F">
            <w:pPr>
              <w:jc w:val="both"/>
              <w:rPr>
                <w:sz w:val="24"/>
                <w:szCs w:val="24"/>
              </w:rPr>
            </w:pPr>
            <w:r w:rsidRPr="00631338">
              <w:rPr>
                <w:sz w:val="24"/>
                <w:szCs w:val="24"/>
              </w:rPr>
              <w:t>Процедура отримання первинної інформації про вимоги регулювання:</w:t>
            </w:r>
          </w:p>
          <w:p w:rsidR="001D522F" w:rsidRPr="00631338" w:rsidRDefault="00130D59" w:rsidP="001D522F">
            <w:pPr>
              <w:jc w:val="both"/>
              <w:rPr>
                <w:b/>
                <w:sz w:val="18"/>
                <w:szCs w:val="18"/>
              </w:rPr>
            </w:pPr>
            <w:r>
              <w:rPr>
                <w:sz w:val="18"/>
                <w:szCs w:val="18"/>
              </w:rPr>
              <w:t>1762: 160,4</w:t>
            </w:r>
            <w:r w:rsidR="001D522F" w:rsidRPr="00631338">
              <w:rPr>
                <w:sz w:val="18"/>
                <w:szCs w:val="18"/>
              </w:rPr>
              <w:t xml:space="preserve"> :60 хв. х 10 хв.= </w:t>
            </w:r>
            <w:r>
              <w:rPr>
                <w:b/>
                <w:sz w:val="18"/>
                <w:szCs w:val="18"/>
              </w:rPr>
              <w:t>1,83</w:t>
            </w:r>
            <w:r w:rsidR="001D522F" w:rsidRPr="00631338">
              <w:rPr>
                <w:b/>
                <w:sz w:val="18"/>
                <w:szCs w:val="18"/>
              </w:rPr>
              <w:t xml:space="preserve"> грн.</w:t>
            </w:r>
          </w:p>
          <w:p w:rsidR="001D522F" w:rsidRPr="00631338" w:rsidRDefault="001D522F" w:rsidP="001D522F">
            <w:pPr>
              <w:jc w:val="both"/>
              <w:rPr>
                <w:b/>
                <w:sz w:val="18"/>
                <w:szCs w:val="18"/>
              </w:rPr>
            </w:pPr>
            <w:r w:rsidRPr="00631338">
              <w:rPr>
                <w:sz w:val="18"/>
                <w:szCs w:val="18"/>
              </w:rPr>
              <w:t xml:space="preserve">Де </w:t>
            </w:r>
            <w:r w:rsidRPr="00631338">
              <w:rPr>
                <w:b/>
                <w:sz w:val="18"/>
                <w:szCs w:val="18"/>
              </w:rPr>
              <w:t>:</w:t>
            </w:r>
          </w:p>
          <w:p w:rsidR="001D522F" w:rsidRPr="00631338" w:rsidRDefault="00203E61" w:rsidP="001D522F">
            <w:pPr>
              <w:jc w:val="both"/>
              <w:rPr>
                <w:sz w:val="18"/>
                <w:szCs w:val="18"/>
              </w:rPr>
            </w:pPr>
            <w:r>
              <w:rPr>
                <w:sz w:val="18"/>
                <w:szCs w:val="18"/>
              </w:rPr>
              <w:t>1762,0</w:t>
            </w:r>
            <w:r w:rsidR="001D522F" w:rsidRPr="00631338">
              <w:rPr>
                <w:sz w:val="18"/>
                <w:szCs w:val="18"/>
              </w:rPr>
              <w:t xml:space="preserve">  розмір посад. окладу за ЄТС</w:t>
            </w:r>
          </w:p>
          <w:p w:rsidR="001D522F" w:rsidRPr="00631338" w:rsidRDefault="00203E61" w:rsidP="001D522F">
            <w:pPr>
              <w:jc w:val="both"/>
              <w:rPr>
                <w:sz w:val="18"/>
                <w:szCs w:val="18"/>
              </w:rPr>
            </w:pPr>
            <w:r>
              <w:rPr>
                <w:sz w:val="18"/>
                <w:szCs w:val="18"/>
              </w:rPr>
              <w:t>160,4</w:t>
            </w:r>
            <w:r w:rsidR="001D522F" w:rsidRPr="00631338">
              <w:rPr>
                <w:sz w:val="18"/>
                <w:szCs w:val="18"/>
              </w:rPr>
              <w:t xml:space="preserve">  норма тривалості робочого часу</w:t>
            </w:r>
          </w:p>
          <w:p w:rsidR="001D522F" w:rsidRPr="00631338" w:rsidRDefault="001D522F" w:rsidP="001D522F">
            <w:pPr>
              <w:jc w:val="both"/>
              <w:rPr>
                <w:sz w:val="18"/>
                <w:szCs w:val="18"/>
              </w:rPr>
            </w:pPr>
            <w:r w:rsidRPr="00631338">
              <w:rPr>
                <w:sz w:val="18"/>
                <w:szCs w:val="18"/>
              </w:rPr>
              <w:t>10,0 хв. витрати часу на отримання інформації  про тарифи</w:t>
            </w:r>
          </w:p>
        </w:tc>
        <w:tc>
          <w:tcPr>
            <w:tcW w:w="2268" w:type="dxa"/>
          </w:tcPr>
          <w:p w:rsidR="001D522F" w:rsidRPr="00631338" w:rsidRDefault="00130D59" w:rsidP="001D522F">
            <w:pPr>
              <w:jc w:val="right"/>
              <w:rPr>
                <w:sz w:val="24"/>
                <w:szCs w:val="24"/>
              </w:rPr>
            </w:pPr>
            <w:r>
              <w:rPr>
                <w:sz w:val="24"/>
                <w:szCs w:val="24"/>
              </w:rPr>
              <w:t>1,83</w:t>
            </w:r>
          </w:p>
        </w:tc>
        <w:tc>
          <w:tcPr>
            <w:tcW w:w="2232" w:type="dxa"/>
          </w:tcPr>
          <w:p w:rsidR="001D522F" w:rsidRPr="00631338" w:rsidRDefault="00130D59" w:rsidP="001D522F">
            <w:pPr>
              <w:jc w:val="right"/>
              <w:rPr>
                <w:sz w:val="24"/>
                <w:szCs w:val="24"/>
              </w:rPr>
            </w:pPr>
            <w:r>
              <w:rPr>
                <w:sz w:val="24"/>
                <w:szCs w:val="24"/>
              </w:rPr>
              <w:t>9,15</w:t>
            </w:r>
          </w:p>
        </w:tc>
      </w:tr>
      <w:tr w:rsidR="001D522F" w:rsidRPr="00631338" w:rsidTr="001D522F">
        <w:tc>
          <w:tcPr>
            <w:tcW w:w="534" w:type="dxa"/>
          </w:tcPr>
          <w:p w:rsidR="001D522F" w:rsidRPr="00631338" w:rsidRDefault="001D522F" w:rsidP="001D522F">
            <w:pPr>
              <w:jc w:val="both"/>
              <w:rPr>
                <w:sz w:val="28"/>
                <w:szCs w:val="28"/>
              </w:rPr>
            </w:pPr>
            <w:r w:rsidRPr="00631338">
              <w:rPr>
                <w:sz w:val="28"/>
                <w:szCs w:val="28"/>
              </w:rPr>
              <w:t xml:space="preserve">6 </w:t>
            </w:r>
          </w:p>
        </w:tc>
        <w:tc>
          <w:tcPr>
            <w:tcW w:w="5103" w:type="dxa"/>
          </w:tcPr>
          <w:p w:rsidR="001D522F" w:rsidRPr="00631338" w:rsidRDefault="001D522F" w:rsidP="001D522F">
            <w:pPr>
              <w:jc w:val="both"/>
              <w:rPr>
                <w:sz w:val="24"/>
                <w:szCs w:val="24"/>
              </w:rPr>
            </w:pPr>
            <w:r w:rsidRPr="00631338">
              <w:rPr>
                <w:sz w:val="24"/>
                <w:szCs w:val="24"/>
              </w:rPr>
              <w:t>Процедури організації виконання вимог регулювання</w:t>
            </w:r>
          </w:p>
          <w:p w:rsidR="001D522F" w:rsidRPr="00631338" w:rsidRDefault="00130D59" w:rsidP="001D522F">
            <w:pPr>
              <w:jc w:val="both"/>
              <w:rPr>
                <w:b/>
                <w:sz w:val="18"/>
                <w:szCs w:val="18"/>
              </w:rPr>
            </w:pPr>
            <w:r>
              <w:rPr>
                <w:sz w:val="18"/>
                <w:szCs w:val="18"/>
              </w:rPr>
              <w:t>1762,0: 160,4</w:t>
            </w:r>
            <w:r w:rsidR="001D522F" w:rsidRPr="00631338">
              <w:rPr>
                <w:sz w:val="18"/>
                <w:szCs w:val="18"/>
              </w:rPr>
              <w:t xml:space="preserve"> :60 хв. х 40 хв.= </w:t>
            </w:r>
            <w:r>
              <w:rPr>
                <w:b/>
                <w:sz w:val="18"/>
                <w:szCs w:val="18"/>
              </w:rPr>
              <w:t>7,32</w:t>
            </w:r>
            <w:r w:rsidR="001D522F" w:rsidRPr="00631338">
              <w:rPr>
                <w:b/>
                <w:sz w:val="18"/>
                <w:szCs w:val="18"/>
              </w:rPr>
              <w:t xml:space="preserve"> грн.</w:t>
            </w:r>
          </w:p>
          <w:p w:rsidR="001D522F" w:rsidRPr="00631338" w:rsidRDefault="001D522F" w:rsidP="001D522F">
            <w:pPr>
              <w:jc w:val="both"/>
              <w:rPr>
                <w:b/>
                <w:sz w:val="18"/>
                <w:szCs w:val="18"/>
              </w:rPr>
            </w:pPr>
            <w:r w:rsidRPr="00631338">
              <w:rPr>
                <w:sz w:val="18"/>
                <w:szCs w:val="18"/>
              </w:rPr>
              <w:lastRenderedPageBreak/>
              <w:t xml:space="preserve">Де </w:t>
            </w:r>
            <w:r w:rsidRPr="00631338">
              <w:rPr>
                <w:b/>
                <w:sz w:val="18"/>
                <w:szCs w:val="18"/>
              </w:rPr>
              <w:t>:</w:t>
            </w:r>
          </w:p>
          <w:p w:rsidR="001D522F" w:rsidRPr="00631338" w:rsidRDefault="00130D59" w:rsidP="001D522F">
            <w:pPr>
              <w:jc w:val="both"/>
              <w:rPr>
                <w:sz w:val="18"/>
                <w:szCs w:val="18"/>
              </w:rPr>
            </w:pPr>
            <w:r>
              <w:rPr>
                <w:sz w:val="18"/>
                <w:szCs w:val="18"/>
              </w:rPr>
              <w:t>1762</w:t>
            </w:r>
            <w:r w:rsidR="001D522F" w:rsidRPr="00631338">
              <w:rPr>
                <w:sz w:val="18"/>
                <w:szCs w:val="18"/>
              </w:rPr>
              <w:t>,00  розмір посад. окладу за ЄТС</w:t>
            </w:r>
          </w:p>
          <w:p w:rsidR="001D522F" w:rsidRPr="00631338" w:rsidRDefault="00130D59" w:rsidP="001D522F">
            <w:pPr>
              <w:jc w:val="both"/>
              <w:rPr>
                <w:sz w:val="18"/>
                <w:szCs w:val="18"/>
              </w:rPr>
            </w:pPr>
            <w:r>
              <w:rPr>
                <w:sz w:val="18"/>
                <w:szCs w:val="18"/>
              </w:rPr>
              <w:t xml:space="preserve">160,4 </w:t>
            </w:r>
            <w:r w:rsidR="001D522F" w:rsidRPr="00631338">
              <w:rPr>
                <w:sz w:val="18"/>
                <w:szCs w:val="18"/>
              </w:rPr>
              <w:t>норма тривалості робочого часу</w:t>
            </w:r>
          </w:p>
          <w:p w:rsidR="001D522F" w:rsidRPr="00631338" w:rsidRDefault="001D522F" w:rsidP="001D522F">
            <w:pPr>
              <w:jc w:val="both"/>
              <w:rPr>
                <w:sz w:val="24"/>
                <w:szCs w:val="24"/>
              </w:rPr>
            </w:pPr>
            <w:r w:rsidRPr="00631338">
              <w:rPr>
                <w:sz w:val="18"/>
                <w:szCs w:val="18"/>
              </w:rPr>
              <w:t>40,0 хв. витрати часу на отримання інформації  про виконання послуги та укладання  договору</w:t>
            </w:r>
          </w:p>
        </w:tc>
        <w:tc>
          <w:tcPr>
            <w:tcW w:w="2268" w:type="dxa"/>
          </w:tcPr>
          <w:p w:rsidR="001D522F" w:rsidRPr="00631338" w:rsidRDefault="00130D59" w:rsidP="001D522F">
            <w:pPr>
              <w:jc w:val="right"/>
              <w:rPr>
                <w:sz w:val="24"/>
                <w:szCs w:val="24"/>
              </w:rPr>
            </w:pPr>
            <w:r>
              <w:rPr>
                <w:sz w:val="24"/>
                <w:szCs w:val="24"/>
              </w:rPr>
              <w:lastRenderedPageBreak/>
              <w:t>7,32</w:t>
            </w:r>
          </w:p>
        </w:tc>
        <w:tc>
          <w:tcPr>
            <w:tcW w:w="2232" w:type="dxa"/>
          </w:tcPr>
          <w:p w:rsidR="001D522F" w:rsidRPr="00631338" w:rsidRDefault="00130D59" w:rsidP="001D522F">
            <w:pPr>
              <w:jc w:val="right"/>
              <w:rPr>
                <w:sz w:val="24"/>
                <w:szCs w:val="24"/>
              </w:rPr>
            </w:pPr>
            <w:r>
              <w:rPr>
                <w:sz w:val="24"/>
                <w:szCs w:val="24"/>
              </w:rPr>
              <w:t>36,6</w:t>
            </w:r>
            <w:r w:rsidR="00CF7524">
              <w:rPr>
                <w:sz w:val="24"/>
                <w:szCs w:val="24"/>
              </w:rPr>
              <w:t>0</w:t>
            </w:r>
          </w:p>
        </w:tc>
      </w:tr>
      <w:tr w:rsidR="001D522F" w:rsidRPr="00631338" w:rsidTr="001D522F">
        <w:tc>
          <w:tcPr>
            <w:tcW w:w="534" w:type="dxa"/>
          </w:tcPr>
          <w:p w:rsidR="001D522F" w:rsidRPr="00631338" w:rsidRDefault="001D522F" w:rsidP="001D522F">
            <w:pPr>
              <w:jc w:val="both"/>
              <w:rPr>
                <w:sz w:val="28"/>
                <w:szCs w:val="28"/>
              </w:rPr>
            </w:pPr>
            <w:r w:rsidRPr="00631338">
              <w:rPr>
                <w:sz w:val="28"/>
                <w:szCs w:val="28"/>
              </w:rPr>
              <w:lastRenderedPageBreak/>
              <w:t>7</w:t>
            </w:r>
          </w:p>
        </w:tc>
        <w:tc>
          <w:tcPr>
            <w:tcW w:w="5103" w:type="dxa"/>
          </w:tcPr>
          <w:p w:rsidR="001D522F" w:rsidRPr="00631338" w:rsidRDefault="001D522F" w:rsidP="001D522F">
            <w:pPr>
              <w:jc w:val="both"/>
              <w:rPr>
                <w:sz w:val="24"/>
                <w:szCs w:val="24"/>
              </w:rPr>
            </w:pPr>
            <w:r w:rsidRPr="00631338">
              <w:rPr>
                <w:sz w:val="24"/>
                <w:szCs w:val="24"/>
              </w:rPr>
              <w:t>Процедури офіційного звітування</w:t>
            </w:r>
          </w:p>
        </w:tc>
        <w:tc>
          <w:tcPr>
            <w:tcW w:w="2268" w:type="dxa"/>
          </w:tcPr>
          <w:p w:rsidR="001D522F" w:rsidRPr="00631338" w:rsidRDefault="001D522F" w:rsidP="001D522F">
            <w:pPr>
              <w:jc w:val="right"/>
              <w:rPr>
                <w:sz w:val="24"/>
                <w:szCs w:val="24"/>
              </w:rPr>
            </w:pPr>
            <w:r w:rsidRPr="00631338">
              <w:rPr>
                <w:sz w:val="24"/>
                <w:szCs w:val="24"/>
              </w:rPr>
              <w:t>0</w:t>
            </w:r>
          </w:p>
        </w:tc>
        <w:tc>
          <w:tcPr>
            <w:tcW w:w="2232" w:type="dxa"/>
          </w:tcPr>
          <w:p w:rsidR="001D522F" w:rsidRPr="00631338" w:rsidRDefault="001D522F" w:rsidP="001D522F">
            <w:pPr>
              <w:jc w:val="right"/>
              <w:rPr>
                <w:sz w:val="24"/>
                <w:szCs w:val="24"/>
              </w:rPr>
            </w:pPr>
            <w:r w:rsidRPr="00631338">
              <w:rPr>
                <w:sz w:val="24"/>
                <w:szCs w:val="24"/>
              </w:rPr>
              <w:t>0</w:t>
            </w:r>
          </w:p>
        </w:tc>
      </w:tr>
      <w:tr w:rsidR="001D522F" w:rsidRPr="00631338" w:rsidTr="001D522F">
        <w:tc>
          <w:tcPr>
            <w:tcW w:w="534" w:type="dxa"/>
          </w:tcPr>
          <w:p w:rsidR="001D522F" w:rsidRPr="00631338" w:rsidRDefault="001D522F" w:rsidP="001D522F">
            <w:pPr>
              <w:jc w:val="both"/>
              <w:rPr>
                <w:sz w:val="28"/>
                <w:szCs w:val="28"/>
              </w:rPr>
            </w:pPr>
            <w:r w:rsidRPr="00631338">
              <w:rPr>
                <w:sz w:val="28"/>
                <w:szCs w:val="28"/>
              </w:rPr>
              <w:t>8</w:t>
            </w:r>
          </w:p>
        </w:tc>
        <w:tc>
          <w:tcPr>
            <w:tcW w:w="5103" w:type="dxa"/>
          </w:tcPr>
          <w:p w:rsidR="001D522F" w:rsidRPr="00631338" w:rsidRDefault="001D522F" w:rsidP="001D522F">
            <w:pPr>
              <w:jc w:val="both"/>
              <w:rPr>
                <w:sz w:val="24"/>
                <w:szCs w:val="24"/>
              </w:rPr>
            </w:pPr>
            <w:r w:rsidRPr="00631338">
              <w:rPr>
                <w:sz w:val="24"/>
                <w:szCs w:val="24"/>
              </w:rPr>
              <w:t>Процедури щодо забезпечення процесу перевірок</w:t>
            </w:r>
          </w:p>
        </w:tc>
        <w:tc>
          <w:tcPr>
            <w:tcW w:w="2268" w:type="dxa"/>
          </w:tcPr>
          <w:p w:rsidR="001D522F" w:rsidRPr="00631338" w:rsidRDefault="001D522F" w:rsidP="001D522F">
            <w:pPr>
              <w:jc w:val="right"/>
              <w:rPr>
                <w:sz w:val="24"/>
                <w:szCs w:val="24"/>
              </w:rPr>
            </w:pPr>
            <w:r w:rsidRPr="00631338">
              <w:rPr>
                <w:sz w:val="24"/>
                <w:szCs w:val="24"/>
              </w:rPr>
              <w:t>0</w:t>
            </w:r>
          </w:p>
        </w:tc>
        <w:tc>
          <w:tcPr>
            <w:tcW w:w="2232" w:type="dxa"/>
          </w:tcPr>
          <w:p w:rsidR="001D522F" w:rsidRPr="00631338" w:rsidRDefault="001D522F" w:rsidP="001D522F">
            <w:pPr>
              <w:jc w:val="right"/>
              <w:rPr>
                <w:sz w:val="24"/>
                <w:szCs w:val="24"/>
              </w:rPr>
            </w:pPr>
            <w:r w:rsidRPr="00631338">
              <w:rPr>
                <w:sz w:val="24"/>
                <w:szCs w:val="24"/>
              </w:rPr>
              <w:t>0</w:t>
            </w:r>
          </w:p>
        </w:tc>
      </w:tr>
      <w:tr w:rsidR="001D522F" w:rsidRPr="00631338" w:rsidTr="001D522F">
        <w:tc>
          <w:tcPr>
            <w:tcW w:w="534" w:type="dxa"/>
          </w:tcPr>
          <w:p w:rsidR="001D522F" w:rsidRPr="00631338" w:rsidRDefault="001D522F" w:rsidP="001D522F">
            <w:pPr>
              <w:jc w:val="both"/>
              <w:rPr>
                <w:sz w:val="28"/>
                <w:szCs w:val="28"/>
              </w:rPr>
            </w:pPr>
            <w:r w:rsidRPr="00631338">
              <w:rPr>
                <w:sz w:val="28"/>
                <w:szCs w:val="28"/>
              </w:rPr>
              <w:t>9</w:t>
            </w:r>
          </w:p>
        </w:tc>
        <w:tc>
          <w:tcPr>
            <w:tcW w:w="5103" w:type="dxa"/>
          </w:tcPr>
          <w:p w:rsidR="001D522F" w:rsidRPr="00631338" w:rsidRDefault="001D522F" w:rsidP="001D522F">
            <w:pPr>
              <w:jc w:val="both"/>
              <w:rPr>
                <w:sz w:val="24"/>
                <w:szCs w:val="24"/>
              </w:rPr>
            </w:pPr>
            <w:r w:rsidRPr="00631338">
              <w:rPr>
                <w:sz w:val="24"/>
                <w:szCs w:val="24"/>
              </w:rPr>
              <w:t>Інші процедури</w:t>
            </w:r>
          </w:p>
        </w:tc>
        <w:tc>
          <w:tcPr>
            <w:tcW w:w="2268" w:type="dxa"/>
          </w:tcPr>
          <w:p w:rsidR="001D522F" w:rsidRPr="00631338" w:rsidRDefault="001D522F" w:rsidP="001D522F">
            <w:pPr>
              <w:jc w:val="right"/>
              <w:rPr>
                <w:sz w:val="24"/>
                <w:szCs w:val="24"/>
              </w:rPr>
            </w:pPr>
            <w:r w:rsidRPr="00631338">
              <w:rPr>
                <w:sz w:val="24"/>
                <w:szCs w:val="24"/>
              </w:rPr>
              <w:t>0</w:t>
            </w:r>
          </w:p>
        </w:tc>
        <w:tc>
          <w:tcPr>
            <w:tcW w:w="2232" w:type="dxa"/>
          </w:tcPr>
          <w:p w:rsidR="001D522F" w:rsidRPr="00631338" w:rsidRDefault="001D522F" w:rsidP="001D522F">
            <w:pPr>
              <w:jc w:val="right"/>
              <w:rPr>
                <w:sz w:val="24"/>
                <w:szCs w:val="24"/>
              </w:rPr>
            </w:pPr>
            <w:r w:rsidRPr="00631338">
              <w:rPr>
                <w:sz w:val="24"/>
                <w:szCs w:val="24"/>
              </w:rPr>
              <w:t>0</w:t>
            </w:r>
          </w:p>
        </w:tc>
      </w:tr>
      <w:tr w:rsidR="001D522F" w:rsidRPr="00631338" w:rsidTr="001D522F">
        <w:tc>
          <w:tcPr>
            <w:tcW w:w="534" w:type="dxa"/>
          </w:tcPr>
          <w:p w:rsidR="001D522F" w:rsidRPr="00631338" w:rsidRDefault="001D522F" w:rsidP="001D522F">
            <w:pPr>
              <w:jc w:val="both"/>
              <w:rPr>
                <w:sz w:val="28"/>
                <w:szCs w:val="28"/>
              </w:rPr>
            </w:pPr>
            <w:r w:rsidRPr="00631338">
              <w:rPr>
                <w:sz w:val="28"/>
                <w:szCs w:val="28"/>
              </w:rPr>
              <w:t>10</w:t>
            </w:r>
          </w:p>
        </w:tc>
        <w:tc>
          <w:tcPr>
            <w:tcW w:w="5103" w:type="dxa"/>
          </w:tcPr>
          <w:p w:rsidR="001D522F" w:rsidRPr="00631338" w:rsidRDefault="001D522F" w:rsidP="001D522F">
            <w:pPr>
              <w:jc w:val="both"/>
              <w:rPr>
                <w:b/>
                <w:sz w:val="24"/>
                <w:szCs w:val="24"/>
              </w:rPr>
            </w:pPr>
            <w:r w:rsidRPr="00631338">
              <w:rPr>
                <w:b/>
                <w:sz w:val="24"/>
                <w:szCs w:val="24"/>
              </w:rPr>
              <w:t>Разом , грн.</w:t>
            </w:r>
          </w:p>
          <w:p w:rsidR="001D522F" w:rsidRPr="00631338" w:rsidRDefault="001D522F" w:rsidP="001D522F">
            <w:pPr>
              <w:jc w:val="both"/>
              <w:rPr>
                <w:sz w:val="24"/>
                <w:szCs w:val="24"/>
              </w:rPr>
            </w:pPr>
            <w:r w:rsidRPr="00631338">
              <w:rPr>
                <w:sz w:val="24"/>
                <w:szCs w:val="24"/>
              </w:rPr>
              <w:t>(</w:t>
            </w:r>
            <w:r w:rsidRPr="00631338">
              <w:rPr>
                <w:sz w:val="20"/>
                <w:szCs w:val="20"/>
              </w:rPr>
              <w:t>сума рядків 5+6+7+8+9</w:t>
            </w:r>
            <w:r w:rsidRPr="00631338">
              <w:rPr>
                <w:sz w:val="24"/>
                <w:szCs w:val="24"/>
              </w:rPr>
              <w:t>)</w:t>
            </w:r>
          </w:p>
        </w:tc>
        <w:tc>
          <w:tcPr>
            <w:tcW w:w="2268" w:type="dxa"/>
          </w:tcPr>
          <w:p w:rsidR="001D522F" w:rsidRPr="00631338" w:rsidRDefault="00130D59" w:rsidP="001D522F">
            <w:pPr>
              <w:jc w:val="right"/>
              <w:rPr>
                <w:sz w:val="24"/>
                <w:szCs w:val="24"/>
              </w:rPr>
            </w:pPr>
            <w:r>
              <w:rPr>
                <w:sz w:val="24"/>
                <w:szCs w:val="24"/>
              </w:rPr>
              <w:t>9,15</w:t>
            </w:r>
          </w:p>
        </w:tc>
        <w:tc>
          <w:tcPr>
            <w:tcW w:w="2232" w:type="dxa"/>
          </w:tcPr>
          <w:p w:rsidR="001D522F" w:rsidRPr="00631338" w:rsidRDefault="00CF7524" w:rsidP="001D522F">
            <w:pPr>
              <w:jc w:val="right"/>
              <w:rPr>
                <w:sz w:val="24"/>
                <w:szCs w:val="24"/>
              </w:rPr>
            </w:pPr>
            <w:r>
              <w:rPr>
                <w:sz w:val="24"/>
                <w:szCs w:val="24"/>
              </w:rPr>
              <w:t>45,75</w:t>
            </w:r>
          </w:p>
          <w:p w:rsidR="001D522F" w:rsidRPr="00631338" w:rsidRDefault="001D522F" w:rsidP="001D522F">
            <w:pPr>
              <w:jc w:val="right"/>
              <w:rPr>
                <w:sz w:val="24"/>
                <w:szCs w:val="24"/>
              </w:rPr>
            </w:pPr>
          </w:p>
        </w:tc>
      </w:tr>
      <w:tr w:rsidR="001D522F" w:rsidRPr="00631338" w:rsidTr="001D522F">
        <w:tc>
          <w:tcPr>
            <w:tcW w:w="534" w:type="dxa"/>
          </w:tcPr>
          <w:p w:rsidR="001D522F" w:rsidRPr="00631338" w:rsidRDefault="001D522F" w:rsidP="001D522F">
            <w:pPr>
              <w:jc w:val="both"/>
              <w:rPr>
                <w:sz w:val="28"/>
                <w:szCs w:val="28"/>
              </w:rPr>
            </w:pPr>
            <w:r w:rsidRPr="00631338">
              <w:rPr>
                <w:sz w:val="28"/>
                <w:szCs w:val="28"/>
              </w:rPr>
              <w:t>11</w:t>
            </w:r>
          </w:p>
        </w:tc>
        <w:tc>
          <w:tcPr>
            <w:tcW w:w="5103" w:type="dxa"/>
          </w:tcPr>
          <w:p w:rsidR="001D522F" w:rsidRPr="00631338" w:rsidRDefault="001D522F" w:rsidP="001D522F">
            <w:pPr>
              <w:jc w:val="both"/>
              <w:rPr>
                <w:sz w:val="24"/>
                <w:szCs w:val="24"/>
              </w:rPr>
            </w:pPr>
            <w:r w:rsidRPr="00631338">
              <w:rPr>
                <w:sz w:val="24"/>
                <w:szCs w:val="24"/>
              </w:rPr>
              <w:t>Кількість   суб’єктів малого підприємництва, що мають виконати вимоги регулювання,     одиниць</w:t>
            </w:r>
          </w:p>
        </w:tc>
        <w:tc>
          <w:tcPr>
            <w:tcW w:w="2268" w:type="dxa"/>
          </w:tcPr>
          <w:p w:rsidR="001D522F" w:rsidRPr="00631338" w:rsidRDefault="001D522F" w:rsidP="001D522F">
            <w:pPr>
              <w:jc w:val="right"/>
              <w:rPr>
                <w:sz w:val="24"/>
                <w:szCs w:val="24"/>
              </w:rPr>
            </w:pPr>
            <w:r w:rsidRPr="00631338">
              <w:rPr>
                <w:sz w:val="24"/>
                <w:szCs w:val="24"/>
              </w:rPr>
              <w:t>3</w:t>
            </w:r>
          </w:p>
        </w:tc>
        <w:tc>
          <w:tcPr>
            <w:tcW w:w="2232" w:type="dxa"/>
          </w:tcPr>
          <w:p w:rsidR="001D522F" w:rsidRPr="00631338" w:rsidRDefault="001D522F" w:rsidP="001D522F">
            <w:pPr>
              <w:jc w:val="right"/>
              <w:rPr>
                <w:sz w:val="24"/>
                <w:szCs w:val="24"/>
              </w:rPr>
            </w:pPr>
            <w:r w:rsidRPr="00631338">
              <w:rPr>
                <w:sz w:val="24"/>
                <w:szCs w:val="24"/>
              </w:rPr>
              <w:t>3</w:t>
            </w:r>
          </w:p>
        </w:tc>
      </w:tr>
      <w:tr w:rsidR="001D522F" w:rsidRPr="00631338" w:rsidTr="001D522F">
        <w:tc>
          <w:tcPr>
            <w:tcW w:w="534" w:type="dxa"/>
          </w:tcPr>
          <w:p w:rsidR="001D522F" w:rsidRPr="00631338" w:rsidRDefault="001D522F" w:rsidP="001D522F">
            <w:pPr>
              <w:jc w:val="both"/>
              <w:rPr>
                <w:sz w:val="28"/>
                <w:szCs w:val="28"/>
              </w:rPr>
            </w:pPr>
            <w:r w:rsidRPr="00631338">
              <w:rPr>
                <w:sz w:val="28"/>
                <w:szCs w:val="28"/>
              </w:rPr>
              <w:t>12</w:t>
            </w:r>
          </w:p>
        </w:tc>
        <w:tc>
          <w:tcPr>
            <w:tcW w:w="5103" w:type="dxa"/>
          </w:tcPr>
          <w:p w:rsidR="001D522F" w:rsidRPr="00631338" w:rsidRDefault="001D522F" w:rsidP="001D522F">
            <w:pPr>
              <w:jc w:val="both"/>
              <w:rPr>
                <w:b/>
                <w:sz w:val="24"/>
                <w:szCs w:val="24"/>
              </w:rPr>
            </w:pPr>
            <w:r w:rsidRPr="00631338">
              <w:rPr>
                <w:b/>
                <w:sz w:val="24"/>
                <w:szCs w:val="24"/>
              </w:rPr>
              <w:t>Сумарно , грн.</w:t>
            </w:r>
          </w:p>
          <w:p w:rsidR="001D522F" w:rsidRPr="00631338" w:rsidRDefault="001D522F" w:rsidP="001D522F">
            <w:pPr>
              <w:jc w:val="both"/>
            </w:pPr>
            <w:r w:rsidRPr="00631338">
              <w:t>(рядок 10 х рядок 11)</w:t>
            </w:r>
          </w:p>
        </w:tc>
        <w:tc>
          <w:tcPr>
            <w:tcW w:w="2268" w:type="dxa"/>
          </w:tcPr>
          <w:p w:rsidR="001D522F" w:rsidRPr="00631338" w:rsidRDefault="00130D59" w:rsidP="001D522F">
            <w:pPr>
              <w:jc w:val="right"/>
              <w:rPr>
                <w:sz w:val="24"/>
                <w:szCs w:val="24"/>
              </w:rPr>
            </w:pPr>
            <w:r>
              <w:rPr>
                <w:sz w:val="24"/>
                <w:szCs w:val="24"/>
              </w:rPr>
              <w:t>27,45</w:t>
            </w:r>
          </w:p>
        </w:tc>
        <w:tc>
          <w:tcPr>
            <w:tcW w:w="2232" w:type="dxa"/>
          </w:tcPr>
          <w:p w:rsidR="001D522F" w:rsidRPr="00631338" w:rsidRDefault="00130D59" w:rsidP="001D522F">
            <w:pPr>
              <w:jc w:val="right"/>
              <w:rPr>
                <w:sz w:val="24"/>
                <w:szCs w:val="24"/>
              </w:rPr>
            </w:pPr>
            <w:r>
              <w:rPr>
                <w:sz w:val="24"/>
                <w:szCs w:val="24"/>
              </w:rPr>
              <w:t>137,</w:t>
            </w:r>
            <w:r w:rsidR="00CF7524">
              <w:rPr>
                <w:sz w:val="24"/>
                <w:szCs w:val="24"/>
              </w:rPr>
              <w:t>25</w:t>
            </w:r>
          </w:p>
        </w:tc>
      </w:tr>
    </w:tbl>
    <w:p w:rsidR="001D522F" w:rsidRPr="00631338" w:rsidRDefault="001D522F" w:rsidP="001D522F">
      <w:pPr>
        <w:jc w:val="both"/>
        <w:rPr>
          <w:sz w:val="28"/>
          <w:szCs w:val="28"/>
          <w:lang w:val="uk-UA"/>
        </w:rPr>
      </w:pPr>
    </w:p>
    <w:p w:rsidR="001D522F" w:rsidRPr="00631338" w:rsidRDefault="001D522F" w:rsidP="001D522F">
      <w:pPr>
        <w:ind w:firstLine="709"/>
        <w:jc w:val="both"/>
        <w:rPr>
          <w:sz w:val="28"/>
          <w:szCs w:val="28"/>
          <w:lang w:val="uk-UA"/>
        </w:rPr>
      </w:pPr>
      <w:r w:rsidRPr="00631338">
        <w:rPr>
          <w:sz w:val="28"/>
          <w:szCs w:val="28"/>
          <w:lang w:val="uk-UA"/>
        </w:rPr>
        <w:t>Бюджетні витрати пов’язані з адмініструванням щодо  регулювання  суб’єктів малого підприємництва, що виникають на виконання вимог регулювання - відсутні.</w:t>
      </w:r>
    </w:p>
    <w:p w:rsidR="001D522F" w:rsidRPr="00631338" w:rsidRDefault="001D522F" w:rsidP="001D522F">
      <w:pPr>
        <w:pStyle w:val="a7"/>
        <w:numPr>
          <w:ilvl w:val="0"/>
          <w:numId w:val="9"/>
        </w:numPr>
        <w:spacing w:after="160" w:line="259" w:lineRule="auto"/>
        <w:ind w:left="0" w:firstLine="360"/>
        <w:jc w:val="both"/>
        <w:rPr>
          <w:sz w:val="28"/>
          <w:szCs w:val="28"/>
        </w:rPr>
      </w:pPr>
      <w:r w:rsidRPr="00631338">
        <w:rPr>
          <w:sz w:val="28"/>
          <w:szCs w:val="28"/>
        </w:rPr>
        <w:t>Розрахунок  сумарних витрат суб’єктів  малого підприємництва, що виникають  на виконання вимог  регулювання</w:t>
      </w:r>
      <w:r w:rsidRPr="00631338">
        <w:rPr>
          <w:sz w:val="28"/>
          <w:szCs w:val="28"/>
          <w:lang w:val="uk-UA"/>
        </w:rPr>
        <w:t xml:space="preserve"> :</w:t>
      </w:r>
    </w:p>
    <w:tbl>
      <w:tblPr>
        <w:tblStyle w:val="a8"/>
        <w:tblW w:w="0" w:type="auto"/>
        <w:tblLook w:val="04A0"/>
      </w:tblPr>
      <w:tblGrid>
        <w:gridCol w:w="533"/>
        <w:gridCol w:w="5546"/>
        <w:gridCol w:w="2332"/>
        <w:gridCol w:w="1159"/>
      </w:tblGrid>
      <w:tr w:rsidR="001D522F" w:rsidRPr="00631338" w:rsidTr="001D522F">
        <w:trPr>
          <w:trHeight w:val="820"/>
        </w:trPr>
        <w:tc>
          <w:tcPr>
            <w:tcW w:w="534" w:type="dxa"/>
          </w:tcPr>
          <w:p w:rsidR="001D522F" w:rsidRPr="00631338" w:rsidRDefault="001D522F" w:rsidP="001D522F">
            <w:pPr>
              <w:jc w:val="both"/>
              <w:rPr>
                <w:b/>
                <w:sz w:val="24"/>
                <w:szCs w:val="24"/>
              </w:rPr>
            </w:pPr>
            <w:r w:rsidRPr="00631338">
              <w:rPr>
                <w:b/>
                <w:sz w:val="24"/>
                <w:szCs w:val="24"/>
              </w:rPr>
              <w:t>№ з/п</w:t>
            </w:r>
          </w:p>
        </w:tc>
        <w:tc>
          <w:tcPr>
            <w:tcW w:w="5953" w:type="dxa"/>
          </w:tcPr>
          <w:p w:rsidR="001D522F" w:rsidRPr="00631338" w:rsidRDefault="001D522F" w:rsidP="001D522F">
            <w:pPr>
              <w:jc w:val="center"/>
              <w:rPr>
                <w:b/>
                <w:sz w:val="24"/>
                <w:szCs w:val="24"/>
              </w:rPr>
            </w:pPr>
            <w:r w:rsidRPr="00631338">
              <w:rPr>
                <w:b/>
                <w:sz w:val="24"/>
                <w:szCs w:val="24"/>
              </w:rPr>
              <w:t>Показник</w:t>
            </w:r>
          </w:p>
        </w:tc>
        <w:tc>
          <w:tcPr>
            <w:tcW w:w="2410" w:type="dxa"/>
          </w:tcPr>
          <w:p w:rsidR="001D522F" w:rsidRPr="00631338" w:rsidRDefault="001D522F" w:rsidP="001D522F">
            <w:pPr>
              <w:jc w:val="center"/>
              <w:rPr>
                <w:b/>
                <w:sz w:val="24"/>
                <w:szCs w:val="24"/>
              </w:rPr>
            </w:pPr>
            <w:r w:rsidRPr="00631338">
              <w:rPr>
                <w:b/>
                <w:sz w:val="24"/>
                <w:szCs w:val="24"/>
              </w:rPr>
              <w:t>Перший рік  регулювання                                ( стартовий 2018р.)</w:t>
            </w:r>
          </w:p>
        </w:tc>
        <w:tc>
          <w:tcPr>
            <w:tcW w:w="1171" w:type="dxa"/>
          </w:tcPr>
          <w:p w:rsidR="001D522F" w:rsidRPr="00631338" w:rsidRDefault="001D522F" w:rsidP="001D522F">
            <w:pPr>
              <w:jc w:val="center"/>
              <w:rPr>
                <w:b/>
                <w:sz w:val="24"/>
                <w:szCs w:val="24"/>
              </w:rPr>
            </w:pPr>
            <w:r w:rsidRPr="00631338">
              <w:rPr>
                <w:b/>
                <w:sz w:val="24"/>
                <w:szCs w:val="24"/>
              </w:rPr>
              <w:t>За п</w:t>
            </w:r>
            <w:r w:rsidRPr="00631338">
              <w:rPr>
                <w:b/>
                <w:sz w:val="24"/>
                <w:szCs w:val="24"/>
                <w:lang w:val="en-US"/>
              </w:rPr>
              <w:t>’</w:t>
            </w:r>
            <w:r w:rsidRPr="00631338">
              <w:rPr>
                <w:b/>
                <w:sz w:val="24"/>
                <w:szCs w:val="24"/>
              </w:rPr>
              <w:t>ять років</w:t>
            </w:r>
          </w:p>
        </w:tc>
      </w:tr>
      <w:tr w:rsidR="001D522F" w:rsidRPr="00631338" w:rsidTr="001D522F">
        <w:trPr>
          <w:trHeight w:val="561"/>
        </w:trPr>
        <w:tc>
          <w:tcPr>
            <w:tcW w:w="534" w:type="dxa"/>
          </w:tcPr>
          <w:p w:rsidR="001D522F" w:rsidRPr="00631338" w:rsidRDefault="001D522F" w:rsidP="001D522F">
            <w:pPr>
              <w:jc w:val="both"/>
              <w:rPr>
                <w:sz w:val="24"/>
                <w:szCs w:val="24"/>
              </w:rPr>
            </w:pPr>
            <w:r w:rsidRPr="00631338">
              <w:rPr>
                <w:sz w:val="24"/>
                <w:szCs w:val="24"/>
              </w:rPr>
              <w:t>1</w:t>
            </w:r>
          </w:p>
        </w:tc>
        <w:tc>
          <w:tcPr>
            <w:tcW w:w="5953" w:type="dxa"/>
          </w:tcPr>
          <w:p w:rsidR="001D522F" w:rsidRPr="00631338" w:rsidRDefault="001D522F" w:rsidP="001D522F">
            <w:pPr>
              <w:rPr>
                <w:sz w:val="24"/>
                <w:szCs w:val="24"/>
              </w:rPr>
            </w:pPr>
            <w:r w:rsidRPr="00631338">
              <w:rPr>
                <w:sz w:val="24"/>
                <w:szCs w:val="24"/>
              </w:rPr>
              <w:t xml:space="preserve">Оцінка </w:t>
            </w:r>
            <w:r w:rsidRPr="00631338">
              <w:rPr>
                <w:sz w:val="24"/>
                <w:szCs w:val="24"/>
                <w:lang w:val="ru-RU"/>
              </w:rPr>
              <w:t>‘’</w:t>
            </w:r>
            <w:r w:rsidRPr="00631338">
              <w:rPr>
                <w:sz w:val="24"/>
                <w:szCs w:val="24"/>
              </w:rPr>
              <w:t xml:space="preserve"> прямих</w:t>
            </w:r>
            <w:r w:rsidRPr="00631338">
              <w:rPr>
                <w:sz w:val="24"/>
                <w:szCs w:val="24"/>
                <w:lang w:val="ru-RU"/>
              </w:rPr>
              <w:t xml:space="preserve"> ’’ витрат</w:t>
            </w:r>
            <w:r w:rsidRPr="00631338">
              <w:rPr>
                <w:sz w:val="24"/>
                <w:szCs w:val="24"/>
              </w:rPr>
              <w:t xml:space="preserve"> </w:t>
            </w:r>
            <w:r w:rsidRPr="00631338">
              <w:rPr>
                <w:sz w:val="24"/>
                <w:szCs w:val="24"/>
                <w:lang w:val="ru-RU"/>
              </w:rPr>
              <w:t>суб’</w:t>
            </w:r>
            <w:r w:rsidRPr="00631338">
              <w:rPr>
                <w:sz w:val="24"/>
                <w:szCs w:val="24"/>
              </w:rPr>
              <w:t>єктів малого підприємництва  на  виконання  вимог регулювання</w:t>
            </w:r>
          </w:p>
        </w:tc>
        <w:tc>
          <w:tcPr>
            <w:tcW w:w="2410" w:type="dxa"/>
          </w:tcPr>
          <w:p w:rsidR="001D522F" w:rsidRPr="00631338" w:rsidRDefault="001D522F" w:rsidP="001D522F">
            <w:pPr>
              <w:jc w:val="right"/>
              <w:rPr>
                <w:sz w:val="24"/>
                <w:szCs w:val="24"/>
              </w:rPr>
            </w:pPr>
            <w:r w:rsidRPr="00631338">
              <w:rPr>
                <w:sz w:val="24"/>
                <w:szCs w:val="24"/>
              </w:rPr>
              <w:t>706,44</w:t>
            </w:r>
          </w:p>
        </w:tc>
        <w:tc>
          <w:tcPr>
            <w:tcW w:w="1171" w:type="dxa"/>
          </w:tcPr>
          <w:p w:rsidR="001D522F" w:rsidRPr="00631338" w:rsidRDefault="001D522F" w:rsidP="001D522F">
            <w:pPr>
              <w:jc w:val="right"/>
              <w:rPr>
                <w:sz w:val="24"/>
                <w:szCs w:val="24"/>
              </w:rPr>
            </w:pPr>
            <w:r w:rsidRPr="00631338">
              <w:rPr>
                <w:sz w:val="24"/>
                <w:szCs w:val="24"/>
              </w:rPr>
              <w:t>3 532,20</w:t>
            </w:r>
          </w:p>
        </w:tc>
      </w:tr>
      <w:tr w:rsidR="001D522F" w:rsidRPr="00631338" w:rsidTr="001D522F">
        <w:trPr>
          <w:trHeight w:val="853"/>
        </w:trPr>
        <w:tc>
          <w:tcPr>
            <w:tcW w:w="534" w:type="dxa"/>
          </w:tcPr>
          <w:p w:rsidR="001D522F" w:rsidRPr="00631338" w:rsidRDefault="001D522F" w:rsidP="001D522F">
            <w:pPr>
              <w:jc w:val="both"/>
              <w:rPr>
                <w:sz w:val="24"/>
                <w:szCs w:val="24"/>
              </w:rPr>
            </w:pPr>
            <w:r w:rsidRPr="00631338">
              <w:rPr>
                <w:sz w:val="24"/>
                <w:szCs w:val="24"/>
              </w:rPr>
              <w:t>2</w:t>
            </w:r>
          </w:p>
        </w:tc>
        <w:tc>
          <w:tcPr>
            <w:tcW w:w="5953" w:type="dxa"/>
            <w:shd w:val="clear" w:color="auto" w:fill="auto"/>
          </w:tcPr>
          <w:p w:rsidR="001D522F" w:rsidRPr="00631338" w:rsidRDefault="001D522F" w:rsidP="001D522F">
            <w:pPr>
              <w:jc w:val="both"/>
              <w:rPr>
                <w:sz w:val="24"/>
                <w:szCs w:val="24"/>
              </w:rPr>
            </w:pPr>
            <w:r w:rsidRPr="00631338">
              <w:rPr>
                <w:sz w:val="24"/>
                <w:szCs w:val="24"/>
              </w:rPr>
              <w:t>Оцінка вартості адміністративних процедур суб’єктів  малого підприємництва щодо виконання регулювання та  звітування</w:t>
            </w:r>
          </w:p>
        </w:tc>
        <w:tc>
          <w:tcPr>
            <w:tcW w:w="2410" w:type="dxa"/>
            <w:shd w:val="clear" w:color="auto" w:fill="auto"/>
          </w:tcPr>
          <w:p w:rsidR="001D522F" w:rsidRPr="00631338" w:rsidRDefault="001D522F" w:rsidP="001D522F">
            <w:pPr>
              <w:jc w:val="right"/>
              <w:rPr>
                <w:sz w:val="24"/>
                <w:szCs w:val="24"/>
              </w:rPr>
            </w:pPr>
            <w:r w:rsidRPr="00631338">
              <w:rPr>
                <w:sz w:val="24"/>
                <w:szCs w:val="24"/>
              </w:rPr>
              <w:t>25,02</w:t>
            </w:r>
          </w:p>
        </w:tc>
        <w:tc>
          <w:tcPr>
            <w:tcW w:w="1171" w:type="dxa"/>
            <w:shd w:val="clear" w:color="auto" w:fill="auto"/>
          </w:tcPr>
          <w:p w:rsidR="001D522F" w:rsidRPr="00631338" w:rsidRDefault="001D522F" w:rsidP="001D522F">
            <w:pPr>
              <w:jc w:val="right"/>
              <w:rPr>
                <w:sz w:val="24"/>
                <w:szCs w:val="24"/>
              </w:rPr>
            </w:pPr>
            <w:r w:rsidRPr="00631338">
              <w:rPr>
                <w:sz w:val="24"/>
                <w:szCs w:val="24"/>
              </w:rPr>
              <w:t>125,10</w:t>
            </w:r>
          </w:p>
        </w:tc>
      </w:tr>
      <w:tr w:rsidR="001D522F" w:rsidRPr="00631338" w:rsidTr="001D522F">
        <w:trPr>
          <w:trHeight w:val="553"/>
        </w:trPr>
        <w:tc>
          <w:tcPr>
            <w:tcW w:w="534" w:type="dxa"/>
          </w:tcPr>
          <w:p w:rsidR="001D522F" w:rsidRPr="00631338" w:rsidRDefault="001D522F" w:rsidP="001D522F">
            <w:pPr>
              <w:jc w:val="both"/>
              <w:rPr>
                <w:sz w:val="24"/>
                <w:szCs w:val="24"/>
              </w:rPr>
            </w:pPr>
            <w:r w:rsidRPr="00631338">
              <w:rPr>
                <w:sz w:val="24"/>
                <w:szCs w:val="24"/>
              </w:rPr>
              <w:t>3</w:t>
            </w:r>
          </w:p>
        </w:tc>
        <w:tc>
          <w:tcPr>
            <w:tcW w:w="5953" w:type="dxa"/>
            <w:shd w:val="clear" w:color="auto" w:fill="auto"/>
          </w:tcPr>
          <w:p w:rsidR="001D522F" w:rsidRPr="00631338" w:rsidRDefault="001D522F" w:rsidP="001D522F">
            <w:pPr>
              <w:jc w:val="both"/>
              <w:rPr>
                <w:sz w:val="24"/>
                <w:szCs w:val="24"/>
              </w:rPr>
            </w:pPr>
            <w:r w:rsidRPr="00631338">
              <w:rPr>
                <w:sz w:val="24"/>
                <w:szCs w:val="24"/>
              </w:rPr>
              <w:t>Сумарні витрати малого підприємництва на виконання запланованого регулювання (рядок 1+2)</w:t>
            </w:r>
          </w:p>
        </w:tc>
        <w:tc>
          <w:tcPr>
            <w:tcW w:w="2410" w:type="dxa"/>
            <w:shd w:val="clear" w:color="auto" w:fill="auto"/>
          </w:tcPr>
          <w:p w:rsidR="001D522F" w:rsidRPr="00631338" w:rsidRDefault="001D522F" w:rsidP="001D522F">
            <w:pPr>
              <w:jc w:val="right"/>
              <w:rPr>
                <w:sz w:val="24"/>
                <w:szCs w:val="24"/>
              </w:rPr>
            </w:pPr>
            <w:r w:rsidRPr="00631338">
              <w:rPr>
                <w:sz w:val="24"/>
                <w:szCs w:val="24"/>
              </w:rPr>
              <w:t>731,46</w:t>
            </w:r>
          </w:p>
        </w:tc>
        <w:tc>
          <w:tcPr>
            <w:tcW w:w="1171" w:type="dxa"/>
            <w:shd w:val="clear" w:color="auto" w:fill="auto"/>
          </w:tcPr>
          <w:p w:rsidR="001D522F" w:rsidRPr="00631338" w:rsidRDefault="001D522F" w:rsidP="001D522F">
            <w:pPr>
              <w:jc w:val="right"/>
              <w:rPr>
                <w:sz w:val="24"/>
                <w:szCs w:val="24"/>
              </w:rPr>
            </w:pPr>
            <w:r w:rsidRPr="00631338">
              <w:rPr>
                <w:sz w:val="24"/>
                <w:szCs w:val="24"/>
              </w:rPr>
              <w:t>3 657,30</w:t>
            </w:r>
          </w:p>
        </w:tc>
      </w:tr>
      <w:tr w:rsidR="001D522F" w:rsidRPr="00631338" w:rsidTr="001D522F">
        <w:trPr>
          <w:trHeight w:val="561"/>
        </w:trPr>
        <w:tc>
          <w:tcPr>
            <w:tcW w:w="534" w:type="dxa"/>
          </w:tcPr>
          <w:p w:rsidR="001D522F" w:rsidRPr="00631338" w:rsidRDefault="001D522F" w:rsidP="001D522F">
            <w:pPr>
              <w:jc w:val="both"/>
              <w:rPr>
                <w:sz w:val="24"/>
                <w:szCs w:val="24"/>
              </w:rPr>
            </w:pPr>
            <w:r w:rsidRPr="00631338">
              <w:rPr>
                <w:sz w:val="24"/>
                <w:szCs w:val="24"/>
              </w:rPr>
              <w:t>4</w:t>
            </w:r>
          </w:p>
        </w:tc>
        <w:tc>
          <w:tcPr>
            <w:tcW w:w="5953" w:type="dxa"/>
            <w:shd w:val="clear" w:color="auto" w:fill="auto"/>
          </w:tcPr>
          <w:p w:rsidR="001D522F" w:rsidRPr="00631338" w:rsidRDefault="001D522F" w:rsidP="001D522F">
            <w:pPr>
              <w:jc w:val="both"/>
              <w:rPr>
                <w:sz w:val="24"/>
                <w:szCs w:val="24"/>
              </w:rPr>
            </w:pPr>
            <w:r w:rsidRPr="00631338">
              <w:rPr>
                <w:sz w:val="24"/>
                <w:szCs w:val="24"/>
              </w:rPr>
              <w:t>Бюджетні витрати на адміністрування  регулювання  суб’єктів малого підприємництва</w:t>
            </w:r>
          </w:p>
        </w:tc>
        <w:tc>
          <w:tcPr>
            <w:tcW w:w="2410" w:type="dxa"/>
            <w:shd w:val="clear" w:color="auto" w:fill="auto"/>
          </w:tcPr>
          <w:p w:rsidR="001D522F" w:rsidRPr="00631338" w:rsidRDefault="001D522F" w:rsidP="001D522F">
            <w:pPr>
              <w:jc w:val="right"/>
              <w:rPr>
                <w:sz w:val="24"/>
                <w:szCs w:val="24"/>
              </w:rPr>
            </w:pPr>
            <w:r w:rsidRPr="00631338">
              <w:rPr>
                <w:sz w:val="24"/>
                <w:szCs w:val="24"/>
              </w:rPr>
              <w:t>0</w:t>
            </w:r>
          </w:p>
        </w:tc>
        <w:tc>
          <w:tcPr>
            <w:tcW w:w="1171" w:type="dxa"/>
            <w:shd w:val="clear" w:color="auto" w:fill="auto"/>
          </w:tcPr>
          <w:p w:rsidR="001D522F" w:rsidRPr="00631338" w:rsidRDefault="001D522F" w:rsidP="001D522F">
            <w:pPr>
              <w:jc w:val="right"/>
              <w:rPr>
                <w:sz w:val="24"/>
                <w:szCs w:val="24"/>
              </w:rPr>
            </w:pPr>
            <w:r w:rsidRPr="00631338">
              <w:rPr>
                <w:sz w:val="24"/>
                <w:szCs w:val="24"/>
              </w:rPr>
              <w:t>0</w:t>
            </w:r>
          </w:p>
        </w:tc>
      </w:tr>
      <w:tr w:rsidR="001D522F" w:rsidRPr="00631338" w:rsidTr="001D522F">
        <w:trPr>
          <w:trHeight w:val="567"/>
        </w:trPr>
        <w:tc>
          <w:tcPr>
            <w:tcW w:w="534" w:type="dxa"/>
          </w:tcPr>
          <w:p w:rsidR="001D522F" w:rsidRPr="00631338" w:rsidRDefault="001D522F" w:rsidP="001D522F">
            <w:pPr>
              <w:jc w:val="both"/>
              <w:rPr>
                <w:sz w:val="24"/>
                <w:szCs w:val="24"/>
              </w:rPr>
            </w:pPr>
            <w:r w:rsidRPr="00631338">
              <w:rPr>
                <w:sz w:val="24"/>
                <w:szCs w:val="24"/>
              </w:rPr>
              <w:t>5</w:t>
            </w:r>
          </w:p>
        </w:tc>
        <w:tc>
          <w:tcPr>
            <w:tcW w:w="5953" w:type="dxa"/>
            <w:shd w:val="clear" w:color="auto" w:fill="auto"/>
          </w:tcPr>
          <w:p w:rsidR="001D522F" w:rsidRPr="00631338" w:rsidRDefault="001D522F" w:rsidP="001D522F">
            <w:pPr>
              <w:jc w:val="both"/>
              <w:rPr>
                <w:sz w:val="24"/>
                <w:szCs w:val="24"/>
              </w:rPr>
            </w:pPr>
            <w:r w:rsidRPr="00631338">
              <w:rPr>
                <w:sz w:val="24"/>
                <w:szCs w:val="24"/>
              </w:rPr>
              <w:t>Сумарні витрати на виконання запланованого регулювання</w:t>
            </w:r>
          </w:p>
        </w:tc>
        <w:tc>
          <w:tcPr>
            <w:tcW w:w="2410" w:type="dxa"/>
            <w:shd w:val="clear" w:color="auto" w:fill="auto"/>
          </w:tcPr>
          <w:p w:rsidR="001D522F" w:rsidRPr="00631338" w:rsidRDefault="001D522F" w:rsidP="001D522F">
            <w:pPr>
              <w:jc w:val="right"/>
              <w:rPr>
                <w:sz w:val="24"/>
                <w:szCs w:val="24"/>
              </w:rPr>
            </w:pPr>
            <w:r w:rsidRPr="00631338">
              <w:rPr>
                <w:sz w:val="24"/>
                <w:szCs w:val="24"/>
              </w:rPr>
              <w:t>731,46</w:t>
            </w:r>
          </w:p>
        </w:tc>
        <w:tc>
          <w:tcPr>
            <w:tcW w:w="1171" w:type="dxa"/>
            <w:shd w:val="clear" w:color="auto" w:fill="auto"/>
          </w:tcPr>
          <w:p w:rsidR="001D522F" w:rsidRPr="00631338" w:rsidRDefault="001D522F" w:rsidP="001D522F">
            <w:pPr>
              <w:jc w:val="right"/>
              <w:rPr>
                <w:sz w:val="24"/>
                <w:szCs w:val="24"/>
              </w:rPr>
            </w:pPr>
            <w:r w:rsidRPr="00631338">
              <w:rPr>
                <w:sz w:val="24"/>
                <w:szCs w:val="24"/>
              </w:rPr>
              <w:t>3 657,30</w:t>
            </w:r>
          </w:p>
        </w:tc>
      </w:tr>
    </w:tbl>
    <w:p w:rsidR="001D522F" w:rsidRPr="00631338" w:rsidRDefault="001D522F" w:rsidP="001D522F">
      <w:pPr>
        <w:jc w:val="both"/>
        <w:rPr>
          <w:sz w:val="28"/>
          <w:szCs w:val="28"/>
        </w:rPr>
      </w:pPr>
    </w:p>
    <w:p w:rsidR="001D522F" w:rsidRPr="00631338" w:rsidRDefault="001D522F" w:rsidP="001D522F">
      <w:pPr>
        <w:pStyle w:val="a7"/>
        <w:numPr>
          <w:ilvl w:val="0"/>
          <w:numId w:val="9"/>
        </w:numPr>
        <w:ind w:left="0" w:firstLine="360"/>
        <w:jc w:val="both"/>
        <w:rPr>
          <w:sz w:val="28"/>
          <w:szCs w:val="28"/>
          <w:lang w:val="uk-UA"/>
        </w:rPr>
      </w:pPr>
      <w:r w:rsidRPr="00631338">
        <w:rPr>
          <w:sz w:val="28"/>
          <w:szCs w:val="28"/>
        </w:rPr>
        <w:t>Розроблення</w:t>
      </w:r>
      <w:r w:rsidRPr="00631338">
        <w:rPr>
          <w:sz w:val="28"/>
          <w:szCs w:val="28"/>
          <w:lang w:val="uk-UA"/>
        </w:rPr>
        <w:t xml:space="preserve"> </w:t>
      </w:r>
      <w:r w:rsidRPr="00631338">
        <w:rPr>
          <w:sz w:val="28"/>
          <w:szCs w:val="28"/>
        </w:rPr>
        <w:t>корегуючих  (пом’якшувальних)  заходів  для малого  підприємництва щодо запропонованого регулювання немає потреби, тому що  прийняття  даного  регуляторного акту враховує  інтереси зацікавлених осіб :</w:t>
      </w:r>
      <w:r w:rsidRPr="00631338">
        <w:rPr>
          <w:sz w:val="28"/>
          <w:szCs w:val="28"/>
          <w:lang w:val="uk-UA"/>
        </w:rPr>
        <w:t xml:space="preserve"> держави, суб’єктів господарювання  великого, середнього  та  малого бізнесу, Закладу, як суб’єкта  господарювання і  передбачає затвердження  економічно обгрунтованих тарифів на послуги, які надає </w:t>
      </w:r>
      <w:r w:rsidRPr="00631338">
        <w:rPr>
          <w:sz w:val="28"/>
          <w:szCs w:val="28"/>
          <w:lang w:val="uk-UA" w:eastAsia="uk-UA"/>
        </w:rPr>
        <w:t>Філія КУ «ТМО « В</w:t>
      </w:r>
      <w:r w:rsidRPr="00631338">
        <w:rPr>
          <w:sz w:val="28"/>
          <w:szCs w:val="28"/>
        </w:rPr>
        <w:t>ОЦЕМДМК</w:t>
      </w:r>
      <w:r w:rsidRPr="00631338">
        <w:rPr>
          <w:sz w:val="28"/>
          <w:szCs w:val="28"/>
          <w:lang w:val="uk-UA" w:eastAsia="uk-UA"/>
        </w:rPr>
        <w:t xml:space="preserve">»» «Вінницька станція екстреної медичної допомоги» </w:t>
      </w:r>
      <w:r w:rsidRPr="00631338">
        <w:rPr>
          <w:sz w:val="28"/>
          <w:szCs w:val="28"/>
          <w:lang w:val="uk-UA"/>
        </w:rPr>
        <w:t>для суб’єктів господарювання незалежно від форми власності.</w:t>
      </w:r>
    </w:p>
    <w:p w:rsidR="001D522F" w:rsidRPr="00631338" w:rsidRDefault="001D522F" w:rsidP="001D522F">
      <w:pPr>
        <w:pStyle w:val="a7"/>
        <w:ind w:left="0" w:firstLine="709"/>
        <w:jc w:val="both"/>
        <w:rPr>
          <w:sz w:val="28"/>
          <w:szCs w:val="28"/>
          <w:shd w:val="clear" w:color="auto" w:fill="FFFFFF"/>
        </w:rPr>
      </w:pPr>
      <w:r w:rsidRPr="00631338">
        <w:rPr>
          <w:sz w:val="28"/>
          <w:szCs w:val="28"/>
          <w:shd w:val="clear" w:color="auto" w:fill="FFFFFF"/>
        </w:rPr>
        <w:t>У разі прийняття запропонованого проекту регуляторного акту очікуються</w:t>
      </w:r>
      <w:r w:rsidRPr="00631338">
        <w:rPr>
          <w:sz w:val="28"/>
          <w:szCs w:val="28"/>
          <w:shd w:val="clear" w:color="auto" w:fill="FFFFFF"/>
          <w:lang w:val="uk-UA"/>
        </w:rPr>
        <w:t xml:space="preserve"> </w:t>
      </w:r>
      <w:r w:rsidRPr="00631338">
        <w:rPr>
          <w:sz w:val="28"/>
          <w:szCs w:val="28"/>
          <w:shd w:val="clear" w:color="auto" w:fill="FFFFFF"/>
        </w:rPr>
        <w:t>наступні вигоди та витрати, які наведені в таблиці:</w:t>
      </w:r>
    </w:p>
    <w:p w:rsidR="001D522F" w:rsidRPr="00631338" w:rsidRDefault="001D522F" w:rsidP="001D522F">
      <w:pPr>
        <w:pStyle w:val="a7"/>
        <w:ind w:left="0" w:firstLine="709"/>
        <w:jc w:val="both"/>
        <w:rPr>
          <w:sz w:val="28"/>
          <w:szCs w:val="28"/>
          <w:shd w:val="clear" w:color="auto" w:fill="FFFFFF"/>
        </w:rPr>
      </w:pPr>
    </w:p>
    <w:tbl>
      <w:tblPr>
        <w:tblStyle w:val="a8"/>
        <w:tblW w:w="0" w:type="auto"/>
        <w:tblLook w:val="04A0"/>
      </w:tblPr>
      <w:tblGrid>
        <w:gridCol w:w="1905"/>
        <w:gridCol w:w="5023"/>
        <w:gridCol w:w="2642"/>
      </w:tblGrid>
      <w:tr w:rsidR="001D522F" w:rsidRPr="00631338" w:rsidTr="001D522F">
        <w:trPr>
          <w:trHeight w:val="319"/>
        </w:trPr>
        <w:tc>
          <w:tcPr>
            <w:tcW w:w="1905" w:type="dxa"/>
          </w:tcPr>
          <w:p w:rsidR="001D522F" w:rsidRPr="00631338" w:rsidRDefault="001D522F" w:rsidP="001D522F">
            <w:pPr>
              <w:jc w:val="center"/>
              <w:rPr>
                <w:b/>
                <w:sz w:val="24"/>
                <w:szCs w:val="24"/>
              </w:rPr>
            </w:pPr>
            <w:r w:rsidRPr="00631338">
              <w:rPr>
                <w:b/>
                <w:sz w:val="24"/>
                <w:szCs w:val="24"/>
              </w:rPr>
              <w:lastRenderedPageBreak/>
              <w:t>Сфера впливу</w:t>
            </w:r>
          </w:p>
        </w:tc>
        <w:tc>
          <w:tcPr>
            <w:tcW w:w="5433" w:type="dxa"/>
          </w:tcPr>
          <w:p w:rsidR="001D522F" w:rsidRPr="00631338" w:rsidRDefault="001D522F" w:rsidP="001D522F">
            <w:pPr>
              <w:jc w:val="center"/>
              <w:rPr>
                <w:b/>
                <w:sz w:val="24"/>
                <w:szCs w:val="24"/>
              </w:rPr>
            </w:pPr>
            <w:r w:rsidRPr="00631338">
              <w:rPr>
                <w:b/>
                <w:sz w:val="24"/>
                <w:szCs w:val="24"/>
              </w:rPr>
              <w:t>Вигоди</w:t>
            </w:r>
          </w:p>
        </w:tc>
        <w:tc>
          <w:tcPr>
            <w:tcW w:w="2799" w:type="dxa"/>
          </w:tcPr>
          <w:p w:rsidR="001D522F" w:rsidRPr="00631338" w:rsidRDefault="001D522F" w:rsidP="001D522F">
            <w:pPr>
              <w:jc w:val="center"/>
              <w:rPr>
                <w:b/>
                <w:sz w:val="24"/>
                <w:szCs w:val="24"/>
              </w:rPr>
            </w:pPr>
            <w:r w:rsidRPr="00631338">
              <w:rPr>
                <w:b/>
                <w:sz w:val="24"/>
                <w:szCs w:val="24"/>
              </w:rPr>
              <w:t>Витрати</w:t>
            </w:r>
          </w:p>
        </w:tc>
      </w:tr>
      <w:tr w:rsidR="001D522F" w:rsidRPr="00631338" w:rsidTr="001D522F">
        <w:trPr>
          <w:trHeight w:val="336"/>
        </w:trPr>
        <w:tc>
          <w:tcPr>
            <w:tcW w:w="1905" w:type="dxa"/>
          </w:tcPr>
          <w:p w:rsidR="001D522F" w:rsidRPr="00631338" w:rsidRDefault="001D522F" w:rsidP="001D522F">
            <w:pPr>
              <w:rPr>
                <w:sz w:val="24"/>
                <w:szCs w:val="24"/>
              </w:rPr>
            </w:pPr>
            <w:r w:rsidRPr="00631338">
              <w:rPr>
                <w:sz w:val="24"/>
                <w:szCs w:val="24"/>
              </w:rPr>
              <w:t>Інтереси держави</w:t>
            </w:r>
          </w:p>
        </w:tc>
        <w:tc>
          <w:tcPr>
            <w:tcW w:w="5433" w:type="dxa"/>
          </w:tcPr>
          <w:p w:rsidR="001D522F" w:rsidRPr="00631338" w:rsidRDefault="001D522F" w:rsidP="001D522F">
            <w:pPr>
              <w:rPr>
                <w:sz w:val="24"/>
                <w:szCs w:val="24"/>
              </w:rPr>
            </w:pPr>
            <w:r w:rsidRPr="00631338">
              <w:rPr>
                <w:sz w:val="24"/>
                <w:szCs w:val="24"/>
              </w:rPr>
              <w:t>1. Реалізація державної політики в сфері ціноутворення та регулювання цін (тарифів)</w:t>
            </w:r>
            <w:r w:rsidRPr="00631338">
              <w:rPr>
                <w:sz w:val="24"/>
                <w:szCs w:val="24"/>
              </w:rPr>
              <w:br/>
              <w:t>2. Зменшення обсягів тіньової економіки</w:t>
            </w:r>
            <w:r w:rsidRPr="00631338">
              <w:rPr>
                <w:sz w:val="24"/>
                <w:szCs w:val="24"/>
              </w:rPr>
              <w:br/>
              <w:t>3. Розвиток чесної і професійної конкуренції</w:t>
            </w:r>
            <w:r w:rsidRPr="00631338">
              <w:rPr>
                <w:sz w:val="24"/>
                <w:szCs w:val="24"/>
              </w:rPr>
              <w:br/>
              <w:t>4. Зміцнення довіри до влади за рахунок прозорості дій</w:t>
            </w:r>
          </w:p>
        </w:tc>
        <w:tc>
          <w:tcPr>
            <w:tcW w:w="2799" w:type="dxa"/>
          </w:tcPr>
          <w:p w:rsidR="001D522F" w:rsidRPr="00631338" w:rsidRDefault="001D522F" w:rsidP="001D522F">
            <w:pPr>
              <w:rPr>
                <w:sz w:val="24"/>
                <w:szCs w:val="24"/>
              </w:rPr>
            </w:pPr>
            <w:r w:rsidRPr="00631338">
              <w:rPr>
                <w:sz w:val="24"/>
                <w:szCs w:val="24"/>
              </w:rPr>
              <w:t>Не передбачено</w:t>
            </w:r>
          </w:p>
        </w:tc>
      </w:tr>
      <w:tr w:rsidR="001D522F" w:rsidRPr="004C24C8" w:rsidTr="001D522F">
        <w:trPr>
          <w:trHeight w:val="319"/>
        </w:trPr>
        <w:tc>
          <w:tcPr>
            <w:tcW w:w="1905" w:type="dxa"/>
          </w:tcPr>
          <w:p w:rsidR="001D522F" w:rsidRPr="00631338" w:rsidRDefault="001D522F" w:rsidP="001D522F">
            <w:pPr>
              <w:rPr>
                <w:sz w:val="24"/>
                <w:szCs w:val="24"/>
              </w:rPr>
            </w:pPr>
            <w:r w:rsidRPr="00631338">
              <w:rPr>
                <w:sz w:val="24"/>
                <w:szCs w:val="24"/>
              </w:rPr>
              <w:t>Інтереси суб’єктів господарювання</w:t>
            </w:r>
          </w:p>
        </w:tc>
        <w:tc>
          <w:tcPr>
            <w:tcW w:w="5433" w:type="dxa"/>
          </w:tcPr>
          <w:p w:rsidR="001D522F" w:rsidRPr="00631338" w:rsidRDefault="001D522F" w:rsidP="001D522F">
            <w:pPr>
              <w:rPr>
                <w:sz w:val="24"/>
                <w:szCs w:val="24"/>
              </w:rPr>
            </w:pPr>
            <w:r w:rsidRPr="00631338">
              <w:rPr>
                <w:sz w:val="24"/>
                <w:szCs w:val="24"/>
              </w:rPr>
              <w:t>1. Зменшення неофіційних платежів</w:t>
            </w:r>
            <w:r w:rsidRPr="00631338">
              <w:rPr>
                <w:sz w:val="24"/>
                <w:szCs w:val="24"/>
              </w:rPr>
              <w:br/>
              <w:t>2. Приведення тарифів у відповідність до економічно обґрунтованих витрат</w:t>
            </w:r>
            <w:r w:rsidRPr="00631338">
              <w:rPr>
                <w:sz w:val="24"/>
                <w:szCs w:val="24"/>
              </w:rPr>
              <w:br/>
              <w:t>3. Поява додаткового джерела поповнення бюджету закладу – надходження коштів до спеціального фонду у вигляді плати за послуги</w:t>
            </w:r>
            <w:r w:rsidRPr="00631338">
              <w:rPr>
                <w:sz w:val="24"/>
                <w:szCs w:val="24"/>
              </w:rPr>
              <w:br/>
              <w:t>4. Підвищення якості медичного обслуговування  населення</w:t>
            </w:r>
            <w:r w:rsidRPr="00631338">
              <w:rPr>
                <w:sz w:val="24"/>
                <w:szCs w:val="24"/>
              </w:rPr>
              <w:br/>
              <w:t>5. Стабільна робота закладу на покращення результатів фінансово-господарської діяльності</w:t>
            </w:r>
          </w:p>
        </w:tc>
        <w:tc>
          <w:tcPr>
            <w:tcW w:w="2799" w:type="dxa"/>
          </w:tcPr>
          <w:p w:rsidR="001D522F" w:rsidRPr="00631338" w:rsidRDefault="001D522F" w:rsidP="001D522F">
            <w:pPr>
              <w:rPr>
                <w:sz w:val="24"/>
                <w:szCs w:val="24"/>
              </w:rPr>
            </w:pPr>
            <w:r w:rsidRPr="00631338">
              <w:rPr>
                <w:sz w:val="24"/>
                <w:szCs w:val="24"/>
              </w:rPr>
              <w:t xml:space="preserve"> Збитки через відсутність можливості швидко змінювати рівень тарифів на платні послуги у разі зростання рівня мінімальної заробітної плати, тарифів на комунальні послуги та інших витрат, що складають собівартість послуг</w:t>
            </w:r>
          </w:p>
        </w:tc>
      </w:tr>
      <w:tr w:rsidR="001D522F" w:rsidRPr="00631338" w:rsidTr="001D522F">
        <w:trPr>
          <w:trHeight w:val="336"/>
        </w:trPr>
        <w:tc>
          <w:tcPr>
            <w:tcW w:w="1905" w:type="dxa"/>
          </w:tcPr>
          <w:p w:rsidR="001D522F" w:rsidRPr="00631338" w:rsidRDefault="001D522F" w:rsidP="001D522F">
            <w:pPr>
              <w:rPr>
                <w:sz w:val="24"/>
                <w:szCs w:val="24"/>
              </w:rPr>
            </w:pPr>
            <w:r w:rsidRPr="00631338">
              <w:rPr>
                <w:sz w:val="24"/>
                <w:szCs w:val="24"/>
              </w:rPr>
              <w:t>Інтереси громадян</w:t>
            </w:r>
          </w:p>
        </w:tc>
        <w:tc>
          <w:tcPr>
            <w:tcW w:w="5433" w:type="dxa"/>
          </w:tcPr>
          <w:p w:rsidR="001D522F" w:rsidRPr="00631338" w:rsidRDefault="001D522F" w:rsidP="001D522F">
            <w:pPr>
              <w:rPr>
                <w:sz w:val="24"/>
                <w:szCs w:val="24"/>
              </w:rPr>
            </w:pPr>
            <w:r w:rsidRPr="00631338">
              <w:rPr>
                <w:sz w:val="24"/>
                <w:szCs w:val="24"/>
              </w:rPr>
              <w:t>1. Забезпечення громадян якісними послугами за економічно обґрунтованими тарифами</w:t>
            </w:r>
            <w:r w:rsidRPr="00631338">
              <w:rPr>
                <w:sz w:val="24"/>
                <w:szCs w:val="24"/>
              </w:rPr>
              <w:br/>
              <w:t>2. Можливість впливу на прийняття регуляторних рішень</w:t>
            </w:r>
            <w:r w:rsidRPr="00631338">
              <w:rPr>
                <w:sz w:val="24"/>
                <w:szCs w:val="24"/>
              </w:rPr>
              <w:br/>
              <w:t>3. Захист громадян від необґрунтованого зростання тарифів на платні послуги</w:t>
            </w:r>
          </w:p>
        </w:tc>
        <w:tc>
          <w:tcPr>
            <w:tcW w:w="2799" w:type="dxa"/>
          </w:tcPr>
          <w:p w:rsidR="001D522F" w:rsidRPr="00631338" w:rsidRDefault="001D522F" w:rsidP="001D522F">
            <w:pPr>
              <w:rPr>
                <w:sz w:val="24"/>
                <w:szCs w:val="24"/>
              </w:rPr>
            </w:pPr>
            <w:r w:rsidRPr="00631338">
              <w:rPr>
                <w:sz w:val="24"/>
                <w:szCs w:val="24"/>
              </w:rPr>
              <w:t>Не передбачено</w:t>
            </w:r>
          </w:p>
        </w:tc>
      </w:tr>
    </w:tbl>
    <w:p w:rsidR="001D522F" w:rsidRPr="00631338" w:rsidRDefault="001D522F" w:rsidP="001D522F">
      <w:pPr>
        <w:pStyle w:val="a7"/>
        <w:ind w:left="0"/>
        <w:jc w:val="both"/>
        <w:rPr>
          <w:sz w:val="28"/>
          <w:szCs w:val="28"/>
        </w:rPr>
      </w:pPr>
      <w:r w:rsidRPr="00631338">
        <w:rPr>
          <w:sz w:val="28"/>
          <w:szCs w:val="28"/>
          <w:shd w:val="clear" w:color="auto" w:fill="FFFFFF"/>
        </w:rPr>
        <w:t xml:space="preserve">         Порівнявши вигоди та витрати, отримуємо загальний позитивний соціально-економічний ефект від запровадження такого регуляторного акта. Затвердження тарифів на платні послуги, що надаються </w:t>
      </w:r>
      <w:r w:rsidRPr="00631338">
        <w:rPr>
          <w:sz w:val="28"/>
          <w:szCs w:val="28"/>
          <w:shd w:val="clear" w:color="auto" w:fill="FFFFFF"/>
          <w:lang w:val="uk-UA"/>
        </w:rPr>
        <w:t>Закладом</w:t>
      </w:r>
      <w:r w:rsidRPr="00631338">
        <w:rPr>
          <w:sz w:val="28"/>
          <w:szCs w:val="28"/>
          <w:shd w:val="clear" w:color="auto" w:fill="FFFFFF"/>
        </w:rPr>
        <w:t>, є вигідним як для органів державної влади і суб’єктів господарювання, так і для громадян.</w:t>
      </w:r>
    </w:p>
    <w:p w:rsidR="001D522F" w:rsidRPr="00631338" w:rsidRDefault="001D522F" w:rsidP="001D522F">
      <w:pPr>
        <w:ind w:firstLine="709"/>
        <w:jc w:val="both"/>
        <w:rPr>
          <w:sz w:val="28"/>
          <w:szCs w:val="28"/>
          <w:lang w:val="uk-UA" w:eastAsia="uk-UA"/>
        </w:rPr>
      </w:pPr>
    </w:p>
    <w:p w:rsidR="001D522F" w:rsidRPr="00631338" w:rsidRDefault="001D522F" w:rsidP="001D522F">
      <w:pPr>
        <w:ind w:firstLine="709"/>
        <w:jc w:val="both"/>
        <w:rPr>
          <w:b/>
          <w:bCs/>
          <w:sz w:val="28"/>
          <w:szCs w:val="28"/>
          <w:lang w:val="uk-UA" w:eastAsia="uk-UA"/>
        </w:rPr>
      </w:pPr>
      <w:r w:rsidRPr="00631338">
        <w:rPr>
          <w:b/>
          <w:bCs/>
          <w:sz w:val="28"/>
          <w:szCs w:val="28"/>
          <w:lang w:val="en-US" w:eastAsia="uk-UA"/>
        </w:rPr>
        <w:t>VII</w:t>
      </w:r>
      <w:r w:rsidRPr="00631338">
        <w:rPr>
          <w:b/>
          <w:bCs/>
          <w:sz w:val="28"/>
          <w:szCs w:val="28"/>
          <w:lang w:eastAsia="uk-UA"/>
        </w:rPr>
        <w:t>. Обґрунтування</w:t>
      </w:r>
      <w:r w:rsidRPr="00631338">
        <w:rPr>
          <w:b/>
          <w:bCs/>
          <w:sz w:val="28"/>
          <w:szCs w:val="28"/>
          <w:lang w:val="uk-UA" w:eastAsia="uk-UA"/>
        </w:rPr>
        <w:t xml:space="preserve"> </w:t>
      </w:r>
      <w:r w:rsidRPr="00631338">
        <w:rPr>
          <w:b/>
          <w:bCs/>
          <w:sz w:val="28"/>
          <w:szCs w:val="28"/>
          <w:lang w:eastAsia="uk-UA"/>
        </w:rPr>
        <w:t>запропонованого строку дії регуляторного акт</w:t>
      </w:r>
      <w:r w:rsidRPr="00631338">
        <w:rPr>
          <w:b/>
          <w:bCs/>
          <w:sz w:val="28"/>
          <w:szCs w:val="28"/>
          <w:lang w:val="uk-UA" w:eastAsia="uk-UA"/>
        </w:rPr>
        <w:t>у</w:t>
      </w:r>
    </w:p>
    <w:p w:rsidR="001D522F" w:rsidRPr="00631338" w:rsidRDefault="001D522F" w:rsidP="001D522F">
      <w:pPr>
        <w:ind w:firstLine="709"/>
        <w:jc w:val="both"/>
        <w:rPr>
          <w:b/>
          <w:bCs/>
          <w:sz w:val="28"/>
          <w:szCs w:val="28"/>
          <w:lang w:val="uk-UA" w:eastAsia="uk-UA"/>
        </w:rPr>
      </w:pPr>
    </w:p>
    <w:p w:rsidR="001D522F" w:rsidRPr="00631338" w:rsidRDefault="001D522F" w:rsidP="001D522F">
      <w:pPr>
        <w:ind w:firstLine="709"/>
        <w:jc w:val="both"/>
        <w:rPr>
          <w:b/>
          <w:bCs/>
          <w:sz w:val="28"/>
          <w:szCs w:val="28"/>
          <w:lang w:val="uk-UA" w:eastAsia="uk-UA"/>
        </w:rPr>
      </w:pPr>
      <w:r w:rsidRPr="00631338">
        <w:rPr>
          <w:sz w:val="28"/>
          <w:szCs w:val="28"/>
        </w:rPr>
        <w:t xml:space="preserve">Строк дії даного регуляторного акту </w:t>
      </w:r>
      <w:r w:rsidRPr="00631338">
        <w:rPr>
          <w:sz w:val="28"/>
          <w:szCs w:val="28"/>
          <w:lang w:val="uk-UA"/>
        </w:rPr>
        <w:t xml:space="preserve">не </w:t>
      </w:r>
      <w:r w:rsidRPr="00631338">
        <w:rPr>
          <w:sz w:val="28"/>
          <w:szCs w:val="28"/>
        </w:rPr>
        <w:t>обмежений. Проте</w:t>
      </w:r>
      <w:r w:rsidRPr="00631338">
        <w:rPr>
          <w:sz w:val="28"/>
          <w:szCs w:val="28"/>
          <w:lang w:val="uk-UA"/>
        </w:rPr>
        <w:t>,</w:t>
      </w:r>
      <w:r w:rsidRPr="00631338">
        <w:rPr>
          <w:sz w:val="28"/>
          <w:szCs w:val="28"/>
        </w:rPr>
        <w:t xml:space="preserve"> на його функціонування може мати вплив ряд законодавчих  та економічних чинників, а саме : </w:t>
      </w:r>
    </w:p>
    <w:p w:rsidR="001D522F" w:rsidRPr="00631338" w:rsidRDefault="001D522F" w:rsidP="001D522F">
      <w:pPr>
        <w:pStyle w:val="a4"/>
        <w:numPr>
          <w:ilvl w:val="0"/>
          <w:numId w:val="21"/>
        </w:numPr>
        <w:tabs>
          <w:tab w:val="left" w:pos="993"/>
        </w:tabs>
        <w:ind w:left="709" w:hanging="142"/>
        <w:rPr>
          <w:sz w:val="28"/>
          <w:szCs w:val="28"/>
        </w:rPr>
      </w:pPr>
      <w:r w:rsidRPr="00631338">
        <w:rPr>
          <w:sz w:val="28"/>
          <w:szCs w:val="28"/>
        </w:rPr>
        <w:t>зміни чинного законодавства України;</w:t>
      </w:r>
    </w:p>
    <w:p w:rsidR="001D522F" w:rsidRPr="00631338" w:rsidRDefault="001D522F" w:rsidP="001D522F">
      <w:pPr>
        <w:pStyle w:val="a4"/>
        <w:numPr>
          <w:ilvl w:val="0"/>
          <w:numId w:val="21"/>
        </w:numPr>
        <w:tabs>
          <w:tab w:val="left" w:pos="993"/>
        </w:tabs>
        <w:ind w:left="709" w:hanging="142"/>
        <w:rPr>
          <w:sz w:val="28"/>
          <w:szCs w:val="28"/>
        </w:rPr>
      </w:pPr>
      <w:r w:rsidRPr="00631338">
        <w:rPr>
          <w:sz w:val="28"/>
          <w:szCs w:val="28"/>
        </w:rPr>
        <w:t>значне підвищення заробітної плати;</w:t>
      </w:r>
    </w:p>
    <w:p w:rsidR="001D522F" w:rsidRPr="00631338" w:rsidRDefault="001D522F" w:rsidP="001D522F">
      <w:pPr>
        <w:pStyle w:val="a4"/>
        <w:numPr>
          <w:ilvl w:val="0"/>
          <w:numId w:val="21"/>
        </w:numPr>
        <w:tabs>
          <w:tab w:val="left" w:pos="993"/>
        </w:tabs>
        <w:ind w:left="0" w:firstLine="567"/>
        <w:rPr>
          <w:sz w:val="28"/>
          <w:szCs w:val="28"/>
        </w:rPr>
      </w:pPr>
      <w:r w:rsidRPr="00631338">
        <w:rPr>
          <w:sz w:val="28"/>
          <w:szCs w:val="28"/>
        </w:rPr>
        <w:t>ріст закупівельних цін на  медикаменти, вироби медичного призначення, реактиви   та медичний інструментарій;</w:t>
      </w:r>
    </w:p>
    <w:p w:rsidR="001D522F" w:rsidRPr="00631338" w:rsidRDefault="001D522F" w:rsidP="001D522F">
      <w:pPr>
        <w:pStyle w:val="a4"/>
        <w:numPr>
          <w:ilvl w:val="0"/>
          <w:numId w:val="21"/>
        </w:numPr>
        <w:tabs>
          <w:tab w:val="left" w:pos="993"/>
        </w:tabs>
        <w:ind w:left="0" w:firstLine="567"/>
        <w:rPr>
          <w:sz w:val="28"/>
          <w:szCs w:val="28"/>
        </w:rPr>
      </w:pPr>
      <w:r w:rsidRPr="00631338">
        <w:rPr>
          <w:sz w:val="28"/>
          <w:szCs w:val="28"/>
        </w:rPr>
        <w:t>зростання тарифів на комунальні послуги та енергоносії.</w:t>
      </w:r>
    </w:p>
    <w:p w:rsidR="001D522F" w:rsidRPr="00631338" w:rsidRDefault="001D522F" w:rsidP="001D522F">
      <w:pPr>
        <w:pStyle w:val="a4"/>
        <w:ind w:firstLine="709"/>
        <w:jc w:val="both"/>
        <w:rPr>
          <w:rFonts w:eastAsiaTheme="minorHAnsi"/>
          <w:sz w:val="27"/>
          <w:szCs w:val="27"/>
          <w:lang w:eastAsia="en-US"/>
        </w:rPr>
      </w:pPr>
      <w:r w:rsidRPr="00631338">
        <w:rPr>
          <w:rFonts w:eastAsiaTheme="minorHAnsi"/>
          <w:sz w:val="27"/>
          <w:szCs w:val="27"/>
          <w:lang w:eastAsia="en-US"/>
        </w:rPr>
        <w:t>Доповнення будуть вноситись після внесення змін до чинного законодавства України та у разі потреби — за підсумками аналізу відстеження його результативності.</w:t>
      </w:r>
    </w:p>
    <w:p w:rsidR="001D522F" w:rsidRPr="00631338" w:rsidRDefault="001D522F" w:rsidP="001D522F">
      <w:pPr>
        <w:pStyle w:val="a4"/>
        <w:ind w:firstLine="709"/>
        <w:jc w:val="both"/>
        <w:rPr>
          <w:sz w:val="28"/>
          <w:szCs w:val="28"/>
        </w:rPr>
      </w:pPr>
    </w:p>
    <w:p w:rsidR="001D522F" w:rsidRPr="00631338" w:rsidRDefault="001D522F" w:rsidP="001D522F">
      <w:pPr>
        <w:pStyle w:val="a4"/>
        <w:ind w:left="62" w:firstLine="709"/>
        <w:jc w:val="both"/>
        <w:rPr>
          <w:b/>
          <w:bCs/>
          <w:sz w:val="28"/>
          <w:szCs w:val="28"/>
        </w:rPr>
      </w:pPr>
      <w:r w:rsidRPr="00631338">
        <w:rPr>
          <w:b/>
          <w:bCs/>
          <w:sz w:val="28"/>
          <w:szCs w:val="28"/>
          <w:lang w:val="en-US"/>
        </w:rPr>
        <w:t>VIII</w:t>
      </w:r>
      <w:r w:rsidRPr="00631338">
        <w:rPr>
          <w:b/>
          <w:bCs/>
          <w:sz w:val="28"/>
          <w:szCs w:val="28"/>
        </w:rPr>
        <w:t>. Визначення показників результативності дії регуляторного акту</w:t>
      </w:r>
    </w:p>
    <w:p w:rsidR="001D522F" w:rsidRPr="00631338" w:rsidRDefault="001D522F" w:rsidP="001D522F">
      <w:pPr>
        <w:pStyle w:val="a4"/>
        <w:ind w:left="62" w:firstLine="709"/>
        <w:jc w:val="both"/>
        <w:rPr>
          <w:b/>
          <w:bCs/>
          <w:sz w:val="28"/>
          <w:szCs w:val="28"/>
          <w:lang w:val="ru-RU"/>
        </w:rPr>
      </w:pPr>
    </w:p>
    <w:p w:rsidR="001D522F" w:rsidRPr="00631338" w:rsidRDefault="001D522F" w:rsidP="001D522F">
      <w:pPr>
        <w:pStyle w:val="a4"/>
        <w:ind w:left="62" w:firstLine="709"/>
        <w:jc w:val="both"/>
        <w:rPr>
          <w:sz w:val="28"/>
          <w:szCs w:val="28"/>
        </w:rPr>
      </w:pPr>
      <w:r w:rsidRPr="00631338">
        <w:rPr>
          <w:sz w:val="28"/>
          <w:szCs w:val="28"/>
          <w:shd w:val="clear" w:color="auto" w:fill="FFFFFF"/>
        </w:rPr>
        <w:lastRenderedPageBreak/>
        <w:t>Основними показниками результативності дії регуляторного акта є стабільне функціонування Закладу та його достатнє фінансування для забезпечення населення якісними медичними послугами за економічно обґрунтованими тарифами.</w:t>
      </w:r>
    </w:p>
    <w:p w:rsidR="001D522F" w:rsidRPr="00631338" w:rsidRDefault="001D522F" w:rsidP="001D522F">
      <w:pPr>
        <w:pStyle w:val="a4"/>
        <w:ind w:left="62" w:firstLine="709"/>
        <w:jc w:val="both"/>
        <w:rPr>
          <w:sz w:val="28"/>
          <w:szCs w:val="28"/>
        </w:rPr>
      </w:pPr>
      <w:r w:rsidRPr="00631338">
        <w:rPr>
          <w:sz w:val="28"/>
          <w:szCs w:val="28"/>
          <w:shd w:val="clear" w:color="auto" w:fill="FFFFFF"/>
        </w:rPr>
        <w:t>Виходячи з цілей регулювання для відстеження результативності цього регуляторного акта обрано такі статистичні показники:</w:t>
      </w:r>
    </w:p>
    <w:p w:rsidR="001D522F" w:rsidRPr="00631338" w:rsidRDefault="001D522F" w:rsidP="001D522F">
      <w:pPr>
        <w:pStyle w:val="a4"/>
        <w:numPr>
          <w:ilvl w:val="0"/>
          <w:numId w:val="22"/>
        </w:numPr>
        <w:tabs>
          <w:tab w:val="left" w:pos="709"/>
          <w:tab w:val="left" w:pos="851"/>
        </w:tabs>
        <w:ind w:left="0" w:firstLine="501"/>
        <w:jc w:val="both"/>
        <w:rPr>
          <w:sz w:val="28"/>
          <w:szCs w:val="28"/>
          <w:shd w:val="clear" w:color="auto" w:fill="FFFFFF"/>
        </w:rPr>
      </w:pPr>
      <w:r w:rsidRPr="00631338">
        <w:rPr>
          <w:sz w:val="28"/>
          <w:szCs w:val="28"/>
          <w:shd w:val="clear" w:color="auto" w:fill="FFFFFF"/>
        </w:rPr>
        <w:t>Запобігання випадкам неякісного обслуговування споживачів послуг, які надає заклад.</w:t>
      </w:r>
    </w:p>
    <w:p w:rsidR="001D522F" w:rsidRPr="00631338" w:rsidRDefault="001D522F" w:rsidP="001D522F">
      <w:pPr>
        <w:pStyle w:val="a4"/>
        <w:numPr>
          <w:ilvl w:val="0"/>
          <w:numId w:val="22"/>
        </w:numPr>
        <w:tabs>
          <w:tab w:val="left" w:pos="709"/>
          <w:tab w:val="left" w:pos="851"/>
        </w:tabs>
        <w:ind w:left="0" w:firstLine="501"/>
        <w:jc w:val="both"/>
        <w:rPr>
          <w:sz w:val="28"/>
          <w:szCs w:val="28"/>
          <w:shd w:val="clear" w:color="auto" w:fill="FFFFFF"/>
        </w:rPr>
      </w:pPr>
      <w:r w:rsidRPr="00631338">
        <w:rPr>
          <w:sz w:val="28"/>
          <w:szCs w:val="28"/>
          <w:shd w:val="clear" w:color="auto" w:fill="FFFFFF"/>
        </w:rPr>
        <w:t>Кількісні показники:</w:t>
      </w:r>
    </w:p>
    <w:p w:rsidR="001D522F" w:rsidRPr="00631338" w:rsidRDefault="001D522F" w:rsidP="001D522F">
      <w:pPr>
        <w:pStyle w:val="a4"/>
        <w:ind w:left="62" w:firstLine="709"/>
        <w:jc w:val="both"/>
        <w:rPr>
          <w:sz w:val="28"/>
          <w:szCs w:val="28"/>
        </w:rPr>
      </w:pPr>
      <w:r w:rsidRPr="00631338">
        <w:rPr>
          <w:sz w:val="28"/>
          <w:szCs w:val="28"/>
          <w:shd w:val="clear" w:color="auto" w:fill="FFFFFF"/>
        </w:rPr>
        <w:t>- обсяг послуг у кількісному виразі, тис.од.;</w:t>
      </w:r>
    </w:p>
    <w:p w:rsidR="001D522F" w:rsidRPr="00631338" w:rsidRDefault="001D522F" w:rsidP="001D522F">
      <w:pPr>
        <w:pStyle w:val="a4"/>
        <w:ind w:left="62" w:firstLine="709"/>
        <w:jc w:val="both"/>
        <w:rPr>
          <w:sz w:val="28"/>
          <w:szCs w:val="28"/>
        </w:rPr>
      </w:pPr>
      <w:r w:rsidRPr="00631338">
        <w:rPr>
          <w:sz w:val="28"/>
          <w:szCs w:val="28"/>
          <w:shd w:val="clear" w:color="auto" w:fill="FFFFFF"/>
        </w:rPr>
        <w:t>- обсяг послуг у вартісному виразі, тис.грн.;</w:t>
      </w:r>
    </w:p>
    <w:p w:rsidR="001D522F" w:rsidRPr="00631338" w:rsidRDefault="001D522F" w:rsidP="001D522F">
      <w:pPr>
        <w:pStyle w:val="a4"/>
        <w:ind w:left="62" w:firstLine="709"/>
        <w:jc w:val="both"/>
        <w:rPr>
          <w:sz w:val="28"/>
          <w:szCs w:val="28"/>
        </w:rPr>
      </w:pPr>
      <w:r w:rsidRPr="00631338">
        <w:rPr>
          <w:sz w:val="28"/>
          <w:szCs w:val="28"/>
          <w:shd w:val="clear" w:color="auto" w:fill="FFFFFF"/>
        </w:rPr>
        <w:t>- кількість споживачів, які користуються послугами, од.</w:t>
      </w:r>
      <w:r w:rsidRPr="00631338">
        <w:rPr>
          <w:rStyle w:val="apple-converted-space"/>
          <w:sz w:val="28"/>
          <w:szCs w:val="28"/>
          <w:shd w:val="clear" w:color="auto" w:fill="FFFFFF"/>
        </w:rPr>
        <w:t> </w:t>
      </w:r>
    </w:p>
    <w:p w:rsidR="001D522F" w:rsidRPr="00631338" w:rsidRDefault="001D522F" w:rsidP="001D522F">
      <w:pPr>
        <w:pStyle w:val="a4"/>
        <w:spacing w:line="276" w:lineRule="auto"/>
        <w:ind w:left="62" w:firstLine="709"/>
        <w:jc w:val="both"/>
        <w:rPr>
          <w:sz w:val="28"/>
          <w:szCs w:val="28"/>
          <w:lang w:val="ru-RU"/>
        </w:rPr>
      </w:pPr>
      <w:r w:rsidRPr="00631338">
        <w:rPr>
          <w:sz w:val="28"/>
          <w:szCs w:val="28"/>
        </w:rPr>
        <w:t>Кількісними показниками результативності акту також є сума надходжень до спеціального фонду бюджету Закладу у  вигляді плати за надані  послуги наводяться в таблиці :   (враховуючи показники бухгалтерського звіту, на раху</w:t>
      </w:r>
      <w:r w:rsidR="00130D59">
        <w:rPr>
          <w:sz w:val="28"/>
          <w:szCs w:val="28"/>
        </w:rPr>
        <w:t>нок  спеціального фонду за  2017</w:t>
      </w:r>
      <w:r w:rsidRPr="00631338">
        <w:rPr>
          <w:sz w:val="28"/>
          <w:szCs w:val="28"/>
        </w:rPr>
        <w:t xml:space="preserve"> рік за надані послуги надійшло -</w:t>
      </w:r>
      <w:r w:rsidRPr="00631338">
        <w:rPr>
          <w:sz w:val="28"/>
          <w:szCs w:val="28"/>
          <w:lang w:val="ru-RU"/>
        </w:rPr>
        <w:t>71593,23</w:t>
      </w:r>
      <w:r w:rsidRPr="00631338">
        <w:rPr>
          <w:sz w:val="28"/>
          <w:szCs w:val="28"/>
        </w:rPr>
        <w:t xml:space="preserve"> грн.)</w:t>
      </w:r>
      <w:r w:rsidRPr="00631338">
        <w:rPr>
          <w:sz w:val="28"/>
          <w:szCs w:val="28"/>
          <w:lang w:val="ru-RU"/>
        </w:rPr>
        <w:t>;</w:t>
      </w:r>
    </w:p>
    <w:tbl>
      <w:tblPr>
        <w:tblStyle w:val="GridTableLight"/>
        <w:tblW w:w="494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292"/>
        <w:gridCol w:w="1227"/>
        <w:gridCol w:w="2944"/>
      </w:tblGrid>
      <w:tr w:rsidR="001D522F" w:rsidRPr="00631338" w:rsidTr="001D522F">
        <w:trPr>
          <w:trHeight w:val="803"/>
        </w:trPr>
        <w:tc>
          <w:tcPr>
            <w:tcW w:w="5637" w:type="dxa"/>
          </w:tcPr>
          <w:p w:rsidR="001D522F" w:rsidRPr="00631338" w:rsidRDefault="001D522F" w:rsidP="001D522F">
            <w:pPr>
              <w:jc w:val="center"/>
              <w:rPr>
                <w:b/>
                <w:sz w:val="24"/>
                <w:szCs w:val="24"/>
                <w:lang w:eastAsia="uk-UA"/>
              </w:rPr>
            </w:pPr>
            <w:r w:rsidRPr="00631338">
              <w:rPr>
                <w:b/>
                <w:sz w:val="24"/>
                <w:szCs w:val="24"/>
                <w:lang w:eastAsia="uk-UA"/>
              </w:rPr>
              <w:t>Показник</w:t>
            </w:r>
          </w:p>
        </w:tc>
        <w:tc>
          <w:tcPr>
            <w:tcW w:w="1275" w:type="dxa"/>
          </w:tcPr>
          <w:p w:rsidR="001D522F" w:rsidRPr="00631338" w:rsidRDefault="00130D59" w:rsidP="001D522F">
            <w:pPr>
              <w:jc w:val="center"/>
              <w:rPr>
                <w:b/>
                <w:sz w:val="24"/>
                <w:szCs w:val="24"/>
                <w:lang w:eastAsia="uk-UA"/>
              </w:rPr>
            </w:pPr>
            <w:r>
              <w:rPr>
                <w:b/>
                <w:sz w:val="24"/>
                <w:szCs w:val="24"/>
                <w:lang w:eastAsia="uk-UA"/>
              </w:rPr>
              <w:t>За  2017</w:t>
            </w:r>
            <w:r w:rsidR="001D522F" w:rsidRPr="00631338">
              <w:rPr>
                <w:b/>
                <w:sz w:val="24"/>
                <w:szCs w:val="24"/>
                <w:lang w:eastAsia="uk-UA"/>
              </w:rPr>
              <w:t xml:space="preserve"> рік     факт</w:t>
            </w:r>
          </w:p>
        </w:tc>
        <w:tc>
          <w:tcPr>
            <w:tcW w:w="3111" w:type="dxa"/>
          </w:tcPr>
          <w:p w:rsidR="001D522F" w:rsidRPr="00631338" w:rsidRDefault="001D522F" w:rsidP="001D522F">
            <w:pPr>
              <w:spacing w:before="100" w:beforeAutospacing="1" w:after="100" w:afterAutospacing="1"/>
              <w:jc w:val="center"/>
              <w:rPr>
                <w:b/>
                <w:sz w:val="24"/>
                <w:szCs w:val="24"/>
                <w:lang w:eastAsia="uk-UA"/>
              </w:rPr>
            </w:pPr>
            <w:r w:rsidRPr="00631338">
              <w:rPr>
                <w:b/>
                <w:sz w:val="24"/>
                <w:szCs w:val="24"/>
                <w:lang w:eastAsia="uk-UA"/>
              </w:rPr>
              <w:t>Прогнозні  значення на  2018 р та  на наступні роки</w:t>
            </w:r>
          </w:p>
        </w:tc>
      </w:tr>
      <w:tr w:rsidR="001D522F" w:rsidRPr="00631338" w:rsidTr="001D522F">
        <w:trPr>
          <w:trHeight w:val="319"/>
        </w:trPr>
        <w:tc>
          <w:tcPr>
            <w:tcW w:w="5637" w:type="dxa"/>
          </w:tcPr>
          <w:p w:rsidR="001D522F" w:rsidRPr="00631338" w:rsidRDefault="001D522F" w:rsidP="001D522F">
            <w:pPr>
              <w:rPr>
                <w:sz w:val="24"/>
                <w:szCs w:val="24"/>
                <w:lang w:eastAsia="uk-UA"/>
              </w:rPr>
            </w:pPr>
            <w:r w:rsidRPr="00631338">
              <w:rPr>
                <w:sz w:val="24"/>
                <w:szCs w:val="24"/>
                <w:lang w:eastAsia="uk-UA"/>
              </w:rPr>
              <w:t>Надходження до спеціального фонду,  тис.грн.</w:t>
            </w:r>
          </w:p>
        </w:tc>
        <w:tc>
          <w:tcPr>
            <w:tcW w:w="1275" w:type="dxa"/>
          </w:tcPr>
          <w:p w:rsidR="001D522F" w:rsidRPr="00631338" w:rsidRDefault="001D522F" w:rsidP="001D522F">
            <w:pPr>
              <w:jc w:val="right"/>
              <w:rPr>
                <w:sz w:val="24"/>
                <w:szCs w:val="24"/>
                <w:lang w:eastAsia="uk-UA"/>
              </w:rPr>
            </w:pPr>
            <w:r w:rsidRPr="00631338">
              <w:rPr>
                <w:sz w:val="24"/>
                <w:szCs w:val="24"/>
                <w:lang w:eastAsia="uk-UA"/>
              </w:rPr>
              <w:t>71,6</w:t>
            </w:r>
          </w:p>
        </w:tc>
        <w:tc>
          <w:tcPr>
            <w:tcW w:w="3111" w:type="dxa"/>
            <w:shd w:val="clear" w:color="auto" w:fill="auto"/>
          </w:tcPr>
          <w:p w:rsidR="001D522F" w:rsidRPr="00631338" w:rsidRDefault="001D522F" w:rsidP="001D522F">
            <w:pPr>
              <w:spacing w:before="100" w:beforeAutospacing="1" w:after="100" w:afterAutospacing="1"/>
              <w:jc w:val="right"/>
              <w:rPr>
                <w:sz w:val="24"/>
                <w:szCs w:val="24"/>
                <w:lang w:eastAsia="uk-UA"/>
              </w:rPr>
            </w:pPr>
            <w:r w:rsidRPr="00631338">
              <w:rPr>
                <w:sz w:val="24"/>
                <w:szCs w:val="24"/>
                <w:lang w:eastAsia="uk-UA"/>
              </w:rPr>
              <w:t>167,6</w:t>
            </w:r>
          </w:p>
        </w:tc>
      </w:tr>
      <w:tr w:rsidR="001D522F" w:rsidRPr="00631338" w:rsidTr="001D522F">
        <w:trPr>
          <w:trHeight w:val="616"/>
        </w:trPr>
        <w:tc>
          <w:tcPr>
            <w:tcW w:w="5637" w:type="dxa"/>
          </w:tcPr>
          <w:p w:rsidR="001D522F" w:rsidRPr="00631338" w:rsidRDefault="001D522F" w:rsidP="001D522F">
            <w:pPr>
              <w:rPr>
                <w:sz w:val="24"/>
                <w:szCs w:val="24"/>
                <w:lang w:eastAsia="uk-UA"/>
              </w:rPr>
            </w:pPr>
            <w:r w:rsidRPr="00631338">
              <w:rPr>
                <w:sz w:val="24"/>
                <w:szCs w:val="24"/>
                <w:lang w:eastAsia="uk-UA"/>
              </w:rPr>
              <w:t>Надходження до спеціального фонду Закладу від надання  даного виду платних послуг ,  тис.грн.</w:t>
            </w:r>
          </w:p>
        </w:tc>
        <w:tc>
          <w:tcPr>
            <w:tcW w:w="1275" w:type="dxa"/>
          </w:tcPr>
          <w:p w:rsidR="001D522F" w:rsidRPr="00631338" w:rsidRDefault="001D522F" w:rsidP="001D522F">
            <w:pPr>
              <w:jc w:val="right"/>
              <w:rPr>
                <w:sz w:val="24"/>
                <w:szCs w:val="24"/>
              </w:rPr>
            </w:pPr>
            <w:r w:rsidRPr="00631338">
              <w:rPr>
                <w:sz w:val="24"/>
                <w:szCs w:val="24"/>
              </w:rPr>
              <w:t>11,9</w:t>
            </w:r>
          </w:p>
        </w:tc>
        <w:tc>
          <w:tcPr>
            <w:tcW w:w="3111" w:type="dxa"/>
            <w:shd w:val="clear" w:color="auto" w:fill="auto"/>
          </w:tcPr>
          <w:p w:rsidR="001D522F" w:rsidRPr="00631338" w:rsidRDefault="001D522F" w:rsidP="001D522F">
            <w:pPr>
              <w:jc w:val="right"/>
              <w:rPr>
                <w:sz w:val="24"/>
                <w:szCs w:val="24"/>
                <w:lang w:eastAsia="uk-UA"/>
              </w:rPr>
            </w:pPr>
            <w:r w:rsidRPr="00631338">
              <w:rPr>
                <w:sz w:val="24"/>
                <w:szCs w:val="24"/>
                <w:lang w:eastAsia="uk-UA"/>
              </w:rPr>
              <w:t>48,8</w:t>
            </w:r>
          </w:p>
        </w:tc>
      </w:tr>
      <w:tr w:rsidR="001D522F" w:rsidRPr="00631338" w:rsidTr="001D522F">
        <w:trPr>
          <w:trHeight w:val="639"/>
        </w:trPr>
        <w:tc>
          <w:tcPr>
            <w:tcW w:w="5637" w:type="dxa"/>
          </w:tcPr>
          <w:p w:rsidR="001D522F" w:rsidRPr="00631338" w:rsidRDefault="001D522F" w:rsidP="001D522F">
            <w:pPr>
              <w:rPr>
                <w:sz w:val="24"/>
                <w:szCs w:val="24"/>
                <w:lang w:eastAsia="uk-UA"/>
              </w:rPr>
            </w:pPr>
            <w:r w:rsidRPr="00631338">
              <w:rPr>
                <w:sz w:val="24"/>
                <w:szCs w:val="24"/>
                <w:lang w:eastAsia="uk-UA"/>
              </w:rPr>
              <w:t>Кількість  суб’єктів  господарювання, що отримали медичні послуги,  один.  у т.ч</w:t>
            </w:r>
          </w:p>
        </w:tc>
        <w:tc>
          <w:tcPr>
            <w:tcW w:w="1275" w:type="dxa"/>
          </w:tcPr>
          <w:p w:rsidR="001D522F" w:rsidRPr="00631338" w:rsidRDefault="001D522F" w:rsidP="001D522F">
            <w:pPr>
              <w:jc w:val="right"/>
              <w:rPr>
                <w:sz w:val="24"/>
                <w:szCs w:val="24"/>
                <w:lang w:eastAsia="uk-UA"/>
              </w:rPr>
            </w:pPr>
            <w:r w:rsidRPr="00631338">
              <w:rPr>
                <w:sz w:val="24"/>
                <w:szCs w:val="24"/>
                <w:lang w:eastAsia="uk-UA"/>
              </w:rPr>
              <w:t>13</w:t>
            </w:r>
          </w:p>
        </w:tc>
        <w:tc>
          <w:tcPr>
            <w:tcW w:w="3111" w:type="dxa"/>
            <w:shd w:val="clear" w:color="auto" w:fill="auto"/>
          </w:tcPr>
          <w:p w:rsidR="001D522F" w:rsidRPr="00631338" w:rsidRDefault="001D522F" w:rsidP="001D522F">
            <w:pPr>
              <w:jc w:val="right"/>
              <w:rPr>
                <w:sz w:val="24"/>
                <w:szCs w:val="24"/>
                <w:lang w:eastAsia="uk-UA"/>
              </w:rPr>
            </w:pPr>
            <w:r w:rsidRPr="00631338">
              <w:rPr>
                <w:sz w:val="24"/>
                <w:szCs w:val="24"/>
                <w:lang w:eastAsia="uk-UA"/>
              </w:rPr>
              <w:t>13</w:t>
            </w:r>
          </w:p>
        </w:tc>
      </w:tr>
      <w:tr w:rsidR="001D522F" w:rsidRPr="00631338" w:rsidTr="001D522F">
        <w:trPr>
          <w:trHeight w:val="301"/>
        </w:trPr>
        <w:tc>
          <w:tcPr>
            <w:tcW w:w="5637" w:type="dxa"/>
          </w:tcPr>
          <w:p w:rsidR="001D522F" w:rsidRPr="00631338" w:rsidRDefault="001D522F" w:rsidP="001D522F">
            <w:pPr>
              <w:rPr>
                <w:sz w:val="24"/>
                <w:szCs w:val="24"/>
                <w:lang w:eastAsia="uk-UA"/>
              </w:rPr>
            </w:pPr>
            <w:r w:rsidRPr="00631338">
              <w:rPr>
                <w:sz w:val="24"/>
                <w:szCs w:val="24"/>
                <w:lang w:eastAsia="uk-UA"/>
              </w:rPr>
              <w:t>Великі  (більше  250 працюючих)</w:t>
            </w:r>
          </w:p>
        </w:tc>
        <w:tc>
          <w:tcPr>
            <w:tcW w:w="1275" w:type="dxa"/>
          </w:tcPr>
          <w:p w:rsidR="001D522F" w:rsidRPr="00631338" w:rsidRDefault="001D522F" w:rsidP="001D522F">
            <w:pPr>
              <w:jc w:val="right"/>
              <w:rPr>
                <w:sz w:val="24"/>
                <w:szCs w:val="24"/>
                <w:lang w:eastAsia="uk-UA"/>
              </w:rPr>
            </w:pPr>
            <w:r w:rsidRPr="00631338">
              <w:rPr>
                <w:sz w:val="24"/>
                <w:szCs w:val="24"/>
                <w:lang w:eastAsia="uk-UA"/>
              </w:rPr>
              <w:t>9</w:t>
            </w:r>
          </w:p>
        </w:tc>
        <w:tc>
          <w:tcPr>
            <w:tcW w:w="3111" w:type="dxa"/>
            <w:shd w:val="clear" w:color="auto" w:fill="auto"/>
          </w:tcPr>
          <w:p w:rsidR="001D522F" w:rsidRPr="00631338" w:rsidRDefault="001D522F" w:rsidP="001D522F">
            <w:pPr>
              <w:jc w:val="right"/>
              <w:rPr>
                <w:sz w:val="24"/>
                <w:szCs w:val="24"/>
                <w:lang w:eastAsia="uk-UA"/>
              </w:rPr>
            </w:pPr>
            <w:r w:rsidRPr="00631338">
              <w:rPr>
                <w:sz w:val="24"/>
                <w:szCs w:val="24"/>
                <w:lang w:eastAsia="uk-UA"/>
              </w:rPr>
              <w:t>9</w:t>
            </w:r>
          </w:p>
        </w:tc>
      </w:tr>
      <w:tr w:rsidR="001D522F" w:rsidRPr="00631338" w:rsidTr="001D522F">
        <w:trPr>
          <w:trHeight w:val="264"/>
        </w:trPr>
        <w:tc>
          <w:tcPr>
            <w:tcW w:w="5637" w:type="dxa"/>
          </w:tcPr>
          <w:p w:rsidR="001D522F" w:rsidRPr="00631338" w:rsidRDefault="001D522F" w:rsidP="001D522F">
            <w:pPr>
              <w:rPr>
                <w:sz w:val="24"/>
                <w:szCs w:val="24"/>
                <w:lang w:eastAsia="uk-UA"/>
              </w:rPr>
            </w:pPr>
            <w:r w:rsidRPr="00631338">
              <w:rPr>
                <w:sz w:val="24"/>
                <w:szCs w:val="24"/>
                <w:lang w:eastAsia="uk-UA"/>
              </w:rPr>
              <w:t>Середні ( з 50 до  250 працюючих)</w:t>
            </w:r>
          </w:p>
        </w:tc>
        <w:tc>
          <w:tcPr>
            <w:tcW w:w="1275" w:type="dxa"/>
          </w:tcPr>
          <w:p w:rsidR="001D522F" w:rsidRPr="00631338" w:rsidRDefault="001D522F" w:rsidP="001D522F">
            <w:pPr>
              <w:jc w:val="right"/>
              <w:rPr>
                <w:sz w:val="24"/>
                <w:szCs w:val="24"/>
                <w:lang w:eastAsia="uk-UA"/>
              </w:rPr>
            </w:pPr>
            <w:r w:rsidRPr="00631338">
              <w:rPr>
                <w:sz w:val="24"/>
                <w:szCs w:val="24"/>
                <w:lang w:eastAsia="uk-UA"/>
              </w:rPr>
              <w:t>1</w:t>
            </w:r>
          </w:p>
        </w:tc>
        <w:tc>
          <w:tcPr>
            <w:tcW w:w="3111" w:type="dxa"/>
            <w:shd w:val="clear" w:color="auto" w:fill="auto"/>
          </w:tcPr>
          <w:p w:rsidR="001D522F" w:rsidRPr="00631338" w:rsidRDefault="001D522F" w:rsidP="001D522F">
            <w:pPr>
              <w:jc w:val="right"/>
              <w:rPr>
                <w:sz w:val="24"/>
                <w:szCs w:val="24"/>
                <w:lang w:eastAsia="uk-UA"/>
              </w:rPr>
            </w:pPr>
            <w:r w:rsidRPr="00631338">
              <w:rPr>
                <w:sz w:val="24"/>
                <w:szCs w:val="24"/>
                <w:lang w:eastAsia="uk-UA"/>
              </w:rPr>
              <w:t>1</w:t>
            </w:r>
          </w:p>
        </w:tc>
      </w:tr>
      <w:tr w:rsidR="001D522F" w:rsidRPr="00631338" w:rsidTr="001D522F">
        <w:trPr>
          <w:trHeight w:val="239"/>
        </w:trPr>
        <w:tc>
          <w:tcPr>
            <w:tcW w:w="5637" w:type="dxa"/>
          </w:tcPr>
          <w:p w:rsidR="001D522F" w:rsidRPr="00631338" w:rsidRDefault="001D522F" w:rsidP="001D522F">
            <w:pPr>
              <w:rPr>
                <w:sz w:val="24"/>
                <w:szCs w:val="24"/>
                <w:lang w:eastAsia="uk-UA"/>
              </w:rPr>
            </w:pPr>
            <w:r w:rsidRPr="00631338">
              <w:rPr>
                <w:sz w:val="24"/>
                <w:szCs w:val="24"/>
                <w:lang w:eastAsia="uk-UA"/>
              </w:rPr>
              <w:t>Малі ( до 50 працюючих)</w:t>
            </w:r>
          </w:p>
        </w:tc>
        <w:tc>
          <w:tcPr>
            <w:tcW w:w="1275" w:type="dxa"/>
          </w:tcPr>
          <w:p w:rsidR="001D522F" w:rsidRPr="00631338" w:rsidRDefault="001D522F" w:rsidP="001D522F">
            <w:pPr>
              <w:jc w:val="right"/>
              <w:rPr>
                <w:sz w:val="24"/>
                <w:szCs w:val="24"/>
                <w:lang w:eastAsia="uk-UA"/>
              </w:rPr>
            </w:pPr>
            <w:r w:rsidRPr="00631338">
              <w:rPr>
                <w:sz w:val="24"/>
                <w:szCs w:val="24"/>
                <w:lang w:eastAsia="uk-UA"/>
              </w:rPr>
              <w:t>3</w:t>
            </w:r>
          </w:p>
        </w:tc>
        <w:tc>
          <w:tcPr>
            <w:tcW w:w="3111" w:type="dxa"/>
            <w:shd w:val="clear" w:color="auto" w:fill="auto"/>
          </w:tcPr>
          <w:p w:rsidR="001D522F" w:rsidRPr="00631338" w:rsidRDefault="001D522F" w:rsidP="001D522F">
            <w:pPr>
              <w:jc w:val="right"/>
              <w:rPr>
                <w:sz w:val="24"/>
                <w:szCs w:val="24"/>
                <w:lang w:eastAsia="uk-UA"/>
              </w:rPr>
            </w:pPr>
            <w:r w:rsidRPr="00631338">
              <w:rPr>
                <w:sz w:val="24"/>
                <w:szCs w:val="24"/>
                <w:lang w:eastAsia="uk-UA"/>
              </w:rPr>
              <w:t>3</w:t>
            </w:r>
          </w:p>
        </w:tc>
      </w:tr>
      <w:tr w:rsidR="001D522F" w:rsidRPr="00631338" w:rsidTr="001D522F">
        <w:trPr>
          <w:trHeight w:val="244"/>
        </w:trPr>
        <w:tc>
          <w:tcPr>
            <w:tcW w:w="5637" w:type="dxa"/>
          </w:tcPr>
          <w:p w:rsidR="001D522F" w:rsidRPr="00631338" w:rsidRDefault="001D522F" w:rsidP="001D522F">
            <w:pPr>
              <w:rPr>
                <w:sz w:val="24"/>
                <w:szCs w:val="24"/>
                <w:lang w:eastAsia="uk-UA"/>
              </w:rPr>
            </w:pPr>
            <w:r w:rsidRPr="00631338">
              <w:rPr>
                <w:sz w:val="24"/>
                <w:szCs w:val="24"/>
                <w:lang w:eastAsia="uk-UA"/>
              </w:rPr>
              <w:t>Мікро (не більше  10 працюючих)</w:t>
            </w:r>
          </w:p>
        </w:tc>
        <w:tc>
          <w:tcPr>
            <w:tcW w:w="1275" w:type="dxa"/>
          </w:tcPr>
          <w:p w:rsidR="001D522F" w:rsidRPr="00631338" w:rsidRDefault="001D522F" w:rsidP="001D522F">
            <w:pPr>
              <w:jc w:val="right"/>
              <w:rPr>
                <w:sz w:val="24"/>
                <w:szCs w:val="24"/>
                <w:lang w:eastAsia="uk-UA"/>
              </w:rPr>
            </w:pPr>
            <w:r w:rsidRPr="00631338">
              <w:rPr>
                <w:sz w:val="24"/>
                <w:szCs w:val="24"/>
                <w:lang w:eastAsia="uk-UA"/>
              </w:rPr>
              <w:t>0</w:t>
            </w:r>
          </w:p>
        </w:tc>
        <w:tc>
          <w:tcPr>
            <w:tcW w:w="3111" w:type="dxa"/>
            <w:shd w:val="clear" w:color="auto" w:fill="auto"/>
          </w:tcPr>
          <w:p w:rsidR="001D522F" w:rsidRPr="00631338" w:rsidRDefault="001D522F" w:rsidP="001D522F">
            <w:pPr>
              <w:jc w:val="right"/>
              <w:rPr>
                <w:sz w:val="24"/>
                <w:szCs w:val="24"/>
                <w:lang w:eastAsia="uk-UA"/>
              </w:rPr>
            </w:pPr>
            <w:r w:rsidRPr="00631338">
              <w:rPr>
                <w:sz w:val="24"/>
                <w:szCs w:val="24"/>
                <w:lang w:eastAsia="uk-UA"/>
              </w:rPr>
              <w:t>0</w:t>
            </w:r>
          </w:p>
        </w:tc>
      </w:tr>
    </w:tbl>
    <w:p w:rsidR="001D522F" w:rsidRPr="00631338" w:rsidRDefault="001D522F" w:rsidP="001D522F">
      <w:pPr>
        <w:pStyle w:val="a4"/>
        <w:jc w:val="both"/>
        <w:rPr>
          <w:sz w:val="28"/>
          <w:szCs w:val="28"/>
        </w:rPr>
      </w:pPr>
      <w:r w:rsidRPr="00631338">
        <w:rPr>
          <w:lang w:val="ru-RU"/>
        </w:rPr>
        <w:t xml:space="preserve">- </w:t>
      </w:r>
      <w:r w:rsidRPr="00631338">
        <w:rPr>
          <w:sz w:val="28"/>
          <w:szCs w:val="28"/>
        </w:rPr>
        <w:t>розмір коштів і час, що витрачає суб’єкт господарювання, пов’язані з в</w:t>
      </w:r>
      <w:r w:rsidR="004C24C8">
        <w:rPr>
          <w:sz w:val="28"/>
          <w:szCs w:val="28"/>
        </w:rPr>
        <w:t xml:space="preserve">иконанням вимог акту ( 11179,11 </w:t>
      </w:r>
      <w:r w:rsidRPr="00631338">
        <w:rPr>
          <w:sz w:val="28"/>
          <w:szCs w:val="28"/>
        </w:rPr>
        <w:t xml:space="preserve">грн. на всі суб’єкти господарювання, що є споживачами послуг, на один об’єкт  в </w:t>
      </w:r>
      <w:r w:rsidR="004C24C8">
        <w:rPr>
          <w:sz w:val="28"/>
          <w:szCs w:val="28"/>
        </w:rPr>
        <w:t>середньому -   859,93</w:t>
      </w:r>
      <w:r w:rsidR="00130D59">
        <w:rPr>
          <w:sz w:val="28"/>
          <w:szCs w:val="28"/>
        </w:rPr>
        <w:t xml:space="preserve"> грн.;  в загальному в 2017 </w:t>
      </w:r>
      <w:r w:rsidRPr="00631338">
        <w:rPr>
          <w:sz w:val="28"/>
          <w:szCs w:val="28"/>
        </w:rPr>
        <w:t>році було надано 6815 медичних оглядів);</w:t>
      </w:r>
    </w:p>
    <w:p w:rsidR="001D522F" w:rsidRPr="00631338" w:rsidRDefault="001D522F" w:rsidP="001D522F">
      <w:pPr>
        <w:pStyle w:val="a4"/>
        <w:jc w:val="both"/>
        <w:rPr>
          <w:sz w:val="28"/>
          <w:szCs w:val="28"/>
        </w:rPr>
      </w:pPr>
      <w:r w:rsidRPr="00631338">
        <w:rPr>
          <w:sz w:val="28"/>
          <w:szCs w:val="28"/>
        </w:rPr>
        <w:t>-  кількість послуг, що будуть надаватися  ( може змінюватись );</w:t>
      </w:r>
    </w:p>
    <w:p w:rsidR="001D522F" w:rsidRPr="00631338" w:rsidRDefault="001D522F" w:rsidP="001D522F">
      <w:pPr>
        <w:pStyle w:val="a4"/>
        <w:jc w:val="both"/>
        <w:rPr>
          <w:sz w:val="28"/>
          <w:szCs w:val="28"/>
        </w:rPr>
      </w:pPr>
      <w:r w:rsidRPr="00631338">
        <w:rPr>
          <w:sz w:val="28"/>
          <w:szCs w:val="28"/>
        </w:rPr>
        <w:t>- кількість скарг, що можуть надійти від суб’єктів господарювання, які  є споживачами послуг, щодо рівня  якості отриманих послуг ( не прогнозується).</w:t>
      </w:r>
    </w:p>
    <w:p w:rsidR="001D522F" w:rsidRPr="00631338" w:rsidRDefault="001D522F" w:rsidP="001D522F">
      <w:pPr>
        <w:pStyle w:val="a4"/>
        <w:ind w:left="62" w:firstLine="709"/>
        <w:jc w:val="both"/>
        <w:rPr>
          <w:sz w:val="28"/>
          <w:szCs w:val="28"/>
        </w:rPr>
      </w:pPr>
    </w:p>
    <w:p w:rsidR="001D522F" w:rsidRPr="00631338" w:rsidRDefault="001D522F" w:rsidP="001D522F">
      <w:pPr>
        <w:pStyle w:val="a4"/>
        <w:ind w:left="62" w:firstLine="709"/>
        <w:jc w:val="both"/>
        <w:rPr>
          <w:b/>
          <w:bCs/>
          <w:sz w:val="28"/>
          <w:szCs w:val="28"/>
        </w:rPr>
      </w:pPr>
      <w:r w:rsidRPr="00631338">
        <w:rPr>
          <w:b/>
          <w:bCs/>
          <w:sz w:val="28"/>
          <w:szCs w:val="28"/>
          <w:lang w:val="en-US"/>
        </w:rPr>
        <w:t>IX</w:t>
      </w:r>
      <w:r w:rsidRPr="00631338">
        <w:rPr>
          <w:b/>
          <w:bCs/>
          <w:sz w:val="28"/>
          <w:szCs w:val="28"/>
        </w:rPr>
        <w:t>. Визначення заходів, за допомогою яких здійснюватиметься відстеження результативності дії регуляторного акту</w:t>
      </w:r>
    </w:p>
    <w:p w:rsidR="001D522F" w:rsidRPr="00631338" w:rsidRDefault="001D522F" w:rsidP="001D522F">
      <w:pPr>
        <w:pStyle w:val="a4"/>
        <w:jc w:val="both"/>
        <w:rPr>
          <w:b/>
          <w:bCs/>
          <w:sz w:val="28"/>
          <w:szCs w:val="28"/>
        </w:rPr>
      </w:pPr>
    </w:p>
    <w:p w:rsidR="001D522F" w:rsidRPr="00631338" w:rsidRDefault="001D522F" w:rsidP="001D522F">
      <w:pPr>
        <w:pStyle w:val="a4"/>
        <w:ind w:left="62" w:firstLine="709"/>
        <w:jc w:val="both"/>
        <w:rPr>
          <w:sz w:val="28"/>
          <w:szCs w:val="28"/>
          <w:shd w:val="clear" w:color="auto" w:fill="FFFFFF"/>
        </w:rPr>
      </w:pPr>
      <w:r w:rsidRPr="00631338">
        <w:rPr>
          <w:sz w:val="28"/>
          <w:szCs w:val="28"/>
          <w:shd w:val="clear" w:color="auto" w:fill="FFFFFF"/>
        </w:rPr>
        <w:t xml:space="preserve">У зв’язку з тим, що для визначення значень показників результативності цього регуляторного акта необхідно використовувати основні показники фінансово-господарської діяльності Закладу, базове </w:t>
      </w:r>
      <w:r w:rsidRPr="00631338">
        <w:rPr>
          <w:sz w:val="28"/>
          <w:szCs w:val="28"/>
          <w:shd w:val="clear" w:color="auto" w:fill="FFFFFF"/>
        </w:rPr>
        <w:lastRenderedPageBreak/>
        <w:t>відстеження результативності буде здійснено після набрання чинності цим регуляторним актом, але не пізніше дня, з якого починається проведення повторного відстеження результативності цього акта.</w:t>
      </w:r>
    </w:p>
    <w:p w:rsidR="001D522F" w:rsidRPr="00631338" w:rsidRDefault="001D522F" w:rsidP="001D522F">
      <w:pPr>
        <w:pStyle w:val="a4"/>
        <w:ind w:left="62" w:firstLine="709"/>
        <w:jc w:val="both"/>
        <w:rPr>
          <w:sz w:val="28"/>
          <w:szCs w:val="28"/>
        </w:rPr>
      </w:pPr>
      <w:r w:rsidRPr="00631338">
        <w:rPr>
          <w:sz w:val="28"/>
          <w:szCs w:val="28"/>
        </w:rPr>
        <w:t xml:space="preserve">Повторне відстеження регуляторного акту буде здійснюватися через рік з дня набрання ним чинності, </w:t>
      </w:r>
      <w:r w:rsidRPr="00631338">
        <w:rPr>
          <w:sz w:val="28"/>
          <w:szCs w:val="28"/>
          <w:shd w:val="clear" w:color="auto" w:fill="FFFFFF"/>
        </w:rPr>
        <w:t xml:space="preserve">але не пізніше 2-х років, </w:t>
      </w:r>
      <w:r w:rsidRPr="00631338">
        <w:rPr>
          <w:sz w:val="28"/>
          <w:szCs w:val="28"/>
        </w:rPr>
        <w:t>за результатами якого можливо здійснити  порівняння показників базового та повторного відстеження. У разі виявлення неврегульованих  та проблемних питань вони будуть усунені  шляхом внесення відповідних змін.</w:t>
      </w:r>
    </w:p>
    <w:p w:rsidR="001D522F" w:rsidRPr="00631338" w:rsidRDefault="001D522F" w:rsidP="001D522F">
      <w:pPr>
        <w:pStyle w:val="a4"/>
        <w:ind w:left="62" w:firstLine="709"/>
        <w:jc w:val="both"/>
        <w:rPr>
          <w:sz w:val="28"/>
          <w:szCs w:val="28"/>
        </w:rPr>
      </w:pPr>
      <w:r w:rsidRPr="00631338">
        <w:rPr>
          <w:sz w:val="28"/>
          <w:szCs w:val="28"/>
          <w:shd w:val="clear" w:color="auto" w:fill="FFFFFF"/>
        </w:rPr>
        <w:t>Періодичні відстеження результативності регуляторного акта здійснюються раз на кожні 3 роки, починаючи з дня закінчення заходів з повторного відстеження результативності цього акта.</w:t>
      </w:r>
    </w:p>
    <w:p w:rsidR="001D522F" w:rsidRPr="00631338" w:rsidRDefault="001D522F" w:rsidP="001D522F">
      <w:pPr>
        <w:pStyle w:val="a4"/>
        <w:ind w:left="62" w:firstLine="709"/>
        <w:jc w:val="both"/>
        <w:rPr>
          <w:rStyle w:val="apple-converted-space"/>
          <w:sz w:val="28"/>
          <w:szCs w:val="28"/>
          <w:shd w:val="clear" w:color="auto" w:fill="FFFFFF"/>
          <w:lang w:val="ru-RU"/>
        </w:rPr>
      </w:pPr>
      <w:r w:rsidRPr="00631338">
        <w:rPr>
          <w:sz w:val="28"/>
          <w:szCs w:val="28"/>
          <w:shd w:val="clear" w:color="auto" w:fill="FFFFFF"/>
        </w:rPr>
        <w:t>Враховуючи показники результативності, визначені в попередньому розділі відстеження результативності акта буде здійснюватися методом аналізу статистичних даних. Аналіз статистичних даних буде проведено розробниками регуляторного акта – фахівцями Департаменту охорони здоров’я шляхом обробки аналітичних матеріалів, наданих суб’єктами господарювання за результатами роботи за попередній період.</w:t>
      </w:r>
      <w:r w:rsidRPr="00631338">
        <w:rPr>
          <w:rStyle w:val="apple-converted-space"/>
          <w:sz w:val="28"/>
          <w:szCs w:val="28"/>
          <w:shd w:val="clear" w:color="auto" w:fill="FFFFFF"/>
        </w:rPr>
        <w:t> </w:t>
      </w:r>
    </w:p>
    <w:p w:rsidR="001D522F" w:rsidRPr="00631338" w:rsidRDefault="001D522F" w:rsidP="001D522F">
      <w:pPr>
        <w:pStyle w:val="a4"/>
        <w:rPr>
          <w:b/>
          <w:lang w:val="ru-RU"/>
        </w:rPr>
      </w:pPr>
    </w:p>
    <w:p w:rsidR="001D522F" w:rsidRPr="00631338" w:rsidRDefault="001D522F" w:rsidP="001D522F">
      <w:pPr>
        <w:pStyle w:val="a4"/>
        <w:rPr>
          <w:b/>
          <w:lang w:val="ru-RU"/>
        </w:rPr>
      </w:pPr>
    </w:p>
    <w:p w:rsidR="00203E61" w:rsidRPr="00AF5663" w:rsidRDefault="00203E61" w:rsidP="00203E61">
      <w:pPr>
        <w:rPr>
          <w:b/>
          <w:sz w:val="28"/>
          <w:szCs w:val="28"/>
        </w:rPr>
      </w:pPr>
      <w:r w:rsidRPr="00AF5663">
        <w:rPr>
          <w:b/>
          <w:sz w:val="28"/>
          <w:szCs w:val="28"/>
        </w:rPr>
        <w:t xml:space="preserve">Директор Департаменту                                                                   </w:t>
      </w:r>
    </w:p>
    <w:p w:rsidR="00203E61" w:rsidRPr="00AF5663" w:rsidRDefault="00203E61" w:rsidP="00203E61">
      <w:pPr>
        <w:rPr>
          <w:b/>
          <w:sz w:val="28"/>
          <w:szCs w:val="28"/>
        </w:rPr>
      </w:pPr>
      <w:r w:rsidRPr="00AF5663">
        <w:rPr>
          <w:b/>
          <w:sz w:val="28"/>
          <w:szCs w:val="28"/>
        </w:rPr>
        <w:t xml:space="preserve">охорони здоров’я </w:t>
      </w:r>
    </w:p>
    <w:p w:rsidR="00203E61" w:rsidRPr="001B4A73" w:rsidRDefault="00203E61" w:rsidP="00203E61">
      <w:pPr>
        <w:rPr>
          <w:b/>
          <w:sz w:val="28"/>
          <w:szCs w:val="28"/>
          <w:lang w:val="uk-UA"/>
        </w:rPr>
      </w:pPr>
      <w:r w:rsidRPr="00AF5663">
        <w:rPr>
          <w:b/>
          <w:sz w:val="28"/>
          <w:szCs w:val="28"/>
        </w:rPr>
        <w:t xml:space="preserve">облдержадміністрації                                 </w:t>
      </w:r>
      <w:r>
        <w:rPr>
          <w:b/>
          <w:sz w:val="28"/>
          <w:szCs w:val="28"/>
        </w:rPr>
        <w:t xml:space="preserve">                               </w:t>
      </w:r>
      <w:r w:rsidRPr="00AF5663">
        <w:rPr>
          <w:b/>
          <w:sz w:val="28"/>
          <w:szCs w:val="28"/>
        </w:rPr>
        <w:t xml:space="preserve">    Л.О.</w:t>
      </w:r>
      <w:r>
        <w:rPr>
          <w:b/>
          <w:sz w:val="28"/>
          <w:szCs w:val="28"/>
        </w:rPr>
        <w:t xml:space="preserve"> </w:t>
      </w:r>
      <w:r w:rsidRPr="00AF5663">
        <w:rPr>
          <w:b/>
          <w:sz w:val="28"/>
          <w:szCs w:val="28"/>
        </w:rPr>
        <w:t xml:space="preserve">Грабович                                                                </w:t>
      </w:r>
      <w:r>
        <w:rPr>
          <w:b/>
          <w:sz w:val="28"/>
          <w:szCs w:val="28"/>
        </w:rPr>
        <w:t xml:space="preserve">                              </w:t>
      </w:r>
    </w:p>
    <w:p w:rsidR="00203E61" w:rsidRDefault="00203E61" w:rsidP="00203E61"/>
    <w:p w:rsidR="00382016" w:rsidRDefault="00382016" w:rsidP="001D522F"/>
    <w:sectPr w:rsidR="00382016" w:rsidSect="00A042EE">
      <w:headerReference w:type="even" r:id="rId16"/>
      <w:headerReference w:type="default" r:id="rId17"/>
      <w:footerReference w:type="even" r:id="rId18"/>
      <w:footerReference w:type="default" r:id="rId19"/>
      <w:headerReference w:type="first" r:id="rId20"/>
      <w:footerReference w:type="first" r:id="rId21"/>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3768" w:rsidRDefault="00F33768" w:rsidP="00A042EE">
      <w:r>
        <w:separator/>
      </w:r>
    </w:p>
  </w:endnote>
  <w:endnote w:type="continuationSeparator" w:id="1">
    <w:p w:rsidR="00F33768" w:rsidRDefault="00F33768" w:rsidP="00A042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entury">
    <w:panose1 w:val="020406040505050203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2EE" w:rsidRDefault="00A042EE">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2EE" w:rsidRDefault="00A042EE">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2EE" w:rsidRDefault="00A042EE">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3768" w:rsidRDefault="00F33768" w:rsidP="00A042EE">
      <w:r>
        <w:separator/>
      </w:r>
    </w:p>
  </w:footnote>
  <w:footnote w:type="continuationSeparator" w:id="1">
    <w:p w:rsidR="00F33768" w:rsidRDefault="00F33768" w:rsidP="00A042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2EE" w:rsidRDefault="00A042EE">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2EE" w:rsidRDefault="00A042EE">
    <w:pPr>
      <w:pStyle w:val="a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2EE" w:rsidRDefault="00A042EE">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00BFE"/>
    <w:multiLevelType w:val="hybridMultilevel"/>
    <w:tmpl w:val="C9EC03E6"/>
    <w:lvl w:ilvl="0" w:tplc="7DAEE1A2">
      <w:start w:val="4"/>
      <w:numFmt w:val="bullet"/>
      <w:lvlText w:val="-"/>
      <w:lvlJc w:val="left"/>
      <w:pPr>
        <w:ind w:left="675" w:hanging="360"/>
      </w:pPr>
      <w:rPr>
        <w:rFonts w:ascii="Calibri" w:eastAsia="Times New Roman" w:hAnsi="Calibri" w:cs="Calibri" w:hint="default"/>
      </w:rPr>
    </w:lvl>
    <w:lvl w:ilvl="1" w:tplc="04220003" w:tentative="1">
      <w:start w:val="1"/>
      <w:numFmt w:val="bullet"/>
      <w:lvlText w:val="o"/>
      <w:lvlJc w:val="left"/>
      <w:pPr>
        <w:ind w:left="1395" w:hanging="360"/>
      </w:pPr>
      <w:rPr>
        <w:rFonts w:ascii="Courier New" w:hAnsi="Courier New" w:cs="Courier New" w:hint="default"/>
      </w:rPr>
    </w:lvl>
    <w:lvl w:ilvl="2" w:tplc="04220005" w:tentative="1">
      <w:start w:val="1"/>
      <w:numFmt w:val="bullet"/>
      <w:lvlText w:val=""/>
      <w:lvlJc w:val="left"/>
      <w:pPr>
        <w:ind w:left="2115" w:hanging="360"/>
      </w:pPr>
      <w:rPr>
        <w:rFonts w:ascii="Wingdings" w:hAnsi="Wingdings" w:hint="default"/>
      </w:rPr>
    </w:lvl>
    <w:lvl w:ilvl="3" w:tplc="04220001" w:tentative="1">
      <w:start w:val="1"/>
      <w:numFmt w:val="bullet"/>
      <w:lvlText w:val=""/>
      <w:lvlJc w:val="left"/>
      <w:pPr>
        <w:ind w:left="2835" w:hanging="360"/>
      </w:pPr>
      <w:rPr>
        <w:rFonts w:ascii="Symbol" w:hAnsi="Symbol" w:hint="default"/>
      </w:rPr>
    </w:lvl>
    <w:lvl w:ilvl="4" w:tplc="04220003" w:tentative="1">
      <w:start w:val="1"/>
      <w:numFmt w:val="bullet"/>
      <w:lvlText w:val="o"/>
      <w:lvlJc w:val="left"/>
      <w:pPr>
        <w:ind w:left="3555" w:hanging="360"/>
      </w:pPr>
      <w:rPr>
        <w:rFonts w:ascii="Courier New" w:hAnsi="Courier New" w:cs="Courier New" w:hint="default"/>
      </w:rPr>
    </w:lvl>
    <w:lvl w:ilvl="5" w:tplc="04220005" w:tentative="1">
      <w:start w:val="1"/>
      <w:numFmt w:val="bullet"/>
      <w:lvlText w:val=""/>
      <w:lvlJc w:val="left"/>
      <w:pPr>
        <w:ind w:left="4275" w:hanging="360"/>
      </w:pPr>
      <w:rPr>
        <w:rFonts w:ascii="Wingdings" w:hAnsi="Wingdings" w:hint="default"/>
      </w:rPr>
    </w:lvl>
    <w:lvl w:ilvl="6" w:tplc="04220001" w:tentative="1">
      <w:start w:val="1"/>
      <w:numFmt w:val="bullet"/>
      <w:lvlText w:val=""/>
      <w:lvlJc w:val="left"/>
      <w:pPr>
        <w:ind w:left="4995" w:hanging="360"/>
      </w:pPr>
      <w:rPr>
        <w:rFonts w:ascii="Symbol" w:hAnsi="Symbol" w:hint="default"/>
      </w:rPr>
    </w:lvl>
    <w:lvl w:ilvl="7" w:tplc="04220003" w:tentative="1">
      <w:start w:val="1"/>
      <w:numFmt w:val="bullet"/>
      <w:lvlText w:val="o"/>
      <w:lvlJc w:val="left"/>
      <w:pPr>
        <w:ind w:left="5715" w:hanging="360"/>
      </w:pPr>
      <w:rPr>
        <w:rFonts w:ascii="Courier New" w:hAnsi="Courier New" w:cs="Courier New" w:hint="default"/>
      </w:rPr>
    </w:lvl>
    <w:lvl w:ilvl="8" w:tplc="04220005" w:tentative="1">
      <w:start w:val="1"/>
      <w:numFmt w:val="bullet"/>
      <w:lvlText w:val=""/>
      <w:lvlJc w:val="left"/>
      <w:pPr>
        <w:ind w:left="6435" w:hanging="360"/>
      </w:pPr>
      <w:rPr>
        <w:rFonts w:ascii="Wingdings" w:hAnsi="Wingdings" w:hint="default"/>
      </w:rPr>
    </w:lvl>
  </w:abstractNum>
  <w:abstractNum w:abstractNumId="1">
    <w:nsid w:val="0C195D2A"/>
    <w:multiLevelType w:val="hybridMultilevel"/>
    <w:tmpl w:val="13C23A28"/>
    <w:lvl w:ilvl="0" w:tplc="FE14DC9E">
      <w:start w:val="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
    <w:nsid w:val="134E5CD9"/>
    <w:multiLevelType w:val="hybridMultilevel"/>
    <w:tmpl w:val="9208D638"/>
    <w:lvl w:ilvl="0" w:tplc="0419000B">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
    <w:nsid w:val="1D5C1877"/>
    <w:multiLevelType w:val="hybridMultilevel"/>
    <w:tmpl w:val="60EE1B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55F67BD"/>
    <w:multiLevelType w:val="hybridMultilevel"/>
    <w:tmpl w:val="134A7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0C5C0B"/>
    <w:multiLevelType w:val="hybridMultilevel"/>
    <w:tmpl w:val="C0C28BD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2FDF4D61"/>
    <w:multiLevelType w:val="hybridMultilevel"/>
    <w:tmpl w:val="5F9409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04330FF"/>
    <w:multiLevelType w:val="hybridMultilevel"/>
    <w:tmpl w:val="55D40FAA"/>
    <w:lvl w:ilvl="0" w:tplc="4BFEDD4C">
      <w:numFmt w:val="bullet"/>
      <w:lvlText w:val="-"/>
      <w:lvlJc w:val="left"/>
      <w:pPr>
        <w:ind w:left="420" w:hanging="360"/>
      </w:pPr>
      <w:rPr>
        <w:rFonts w:ascii="Calibri" w:eastAsia="Times New Roman" w:hAnsi="Calibri" w:cs="Calibri"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8">
    <w:nsid w:val="363E2EFA"/>
    <w:multiLevelType w:val="hybridMultilevel"/>
    <w:tmpl w:val="B5782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8235653"/>
    <w:multiLevelType w:val="hybridMultilevel"/>
    <w:tmpl w:val="AD7E5848"/>
    <w:lvl w:ilvl="0" w:tplc="76F4FC9C">
      <w:numFmt w:val="bullet"/>
      <w:lvlText w:val="-"/>
      <w:lvlJc w:val="left"/>
      <w:pPr>
        <w:ind w:left="720" w:hanging="360"/>
      </w:pPr>
      <w:rPr>
        <w:rFonts w:ascii="Calibri" w:eastAsia="Times New Roman"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3DDF4CCB"/>
    <w:multiLevelType w:val="hybridMultilevel"/>
    <w:tmpl w:val="ABF43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1CD2A6F"/>
    <w:multiLevelType w:val="multilevel"/>
    <w:tmpl w:val="F9189550"/>
    <w:lvl w:ilvl="0">
      <w:start w:val="1"/>
      <w:numFmt w:val="decimal"/>
      <w:lvlText w:val="%1."/>
      <w:lvlJc w:val="left"/>
      <w:pPr>
        <w:ind w:left="720" w:hanging="360"/>
      </w:pPr>
      <w:rPr>
        <w:rFonts w:eastAsia="Times New Roman" w:hint="default"/>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422E2A56"/>
    <w:multiLevelType w:val="hybridMultilevel"/>
    <w:tmpl w:val="5D24B160"/>
    <w:lvl w:ilvl="0" w:tplc="04190001">
      <w:start w:val="1"/>
      <w:numFmt w:val="bullet"/>
      <w:lvlText w:val=""/>
      <w:lvlJc w:val="left"/>
      <w:pPr>
        <w:ind w:left="4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8E71BEF"/>
    <w:multiLevelType w:val="hybridMultilevel"/>
    <w:tmpl w:val="DC9CD9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49B73EB4"/>
    <w:multiLevelType w:val="hybridMultilevel"/>
    <w:tmpl w:val="6B446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F15295E"/>
    <w:multiLevelType w:val="hybridMultilevel"/>
    <w:tmpl w:val="64BAB5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F6112DC"/>
    <w:multiLevelType w:val="hybridMultilevel"/>
    <w:tmpl w:val="7BB8E7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24B43FB"/>
    <w:multiLevelType w:val="hybridMultilevel"/>
    <w:tmpl w:val="8EA852BE"/>
    <w:lvl w:ilvl="0" w:tplc="4FB2BC68">
      <w:start w:val="5"/>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62CC7E9A"/>
    <w:multiLevelType w:val="hybridMultilevel"/>
    <w:tmpl w:val="6DF6DD4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69E66F6A"/>
    <w:multiLevelType w:val="hybridMultilevel"/>
    <w:tmpl w:val="F7F2A8EA"/>
    <w:lvl w:ilvl="0" w:tplc="179069B6">
      <w:numFmt w:val="bullet"/>
      <w:lvlText w:val="-"/>
      <w:lvlJc w:val="left"/>
      <w:pPr>
        <w:ind w:left="720" w:hanging="360"/>
      </w:pPr>
      <w:rPr>
        <w:rFonts w:ascii="Calibri" w:eastAsia="Times New Roman"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79964972"/>
    <w:multiLevelType w:val="hybridMultilevel"/>
    <w:tmpl w:val="CC8CAA22"/>
    <w:lvl w:ilvl="0" w:tplc="0419000B">
      <w:start w:val="1"/>
      <w:numFmt w:val="bullet"/>
      <w:lvlText w:val=""/>
      <w:lvlJc w:val="left"/>
      <w:pPr>
        <w:ind w:left="861" w:hanging="360"/>
      </w:pPr>
      <w:rPr>
        <w:rFonts w:ascii="Wingdings" w:hAnsi="Wingdings" w:hint="default"/>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21">
    <w:nsid w:val="7ABF4D87"/>
    <w:multiLevelType w:val="hybridMultilevel"/>
    <w:tmpl w:val="D484737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18"/>
  </w:num>
  <w:num w:numId="4">
    <w:abstractNumId w:val="11"/>
  </w:num>
  <w:num w:numId="5">
    <w:abstractNumId w:val="7"/>
  </w:num>
  <w:num w:numId="6">
    <w:abstractNumId w:val="19"/>
  </w:num>
  <w:num w:numId="7">
    <w:abstractNumId w:val="9"/>
  </w:num>
  <w:num w:numId="8">
    <w:abstractNumId w:val="0"/>
  </w:num>
  <w:num w:numId="9">
    <w:abstractNumId w:val="5"/>
  </w:num>
  <w:num w:numId="10">
    <w:abstractNumId w:val="17"/>
  </w:num>
  <w:num w:numId="11">
    <w:abstractNumId w:val="1"/>
  </w:num>
  <w:num w:numId="12">
    <w:abstractNumId w:val="12"/>
  </w:num>
  <w:num w:numId="13">
    <w:abstractNumId w:val="8"/>
  </w:num>
  <w:num w:numId="14">
    <w:abstractNumId w:val="14"/>
  </w:num>
  <w:num w:numId="15">
    <w:abstractNumId w:val="3"/>
  </w:num>
  <w:num w:numId="16">
    <w:abstractNumId w:val="4"/>
  </w:num>
  <w:num w:numId="17">
    <w:abstractNumId w:val="10"/>
  </w:num>
  <w:num w:numId="18">
    <w:abstractNumId w:val="6"/>
  </w:num>
  <w:num w:numId="19">
    <w:abstractNumId w:val="15"/>
  </w:num>
  <w:num w:numId="20">
    <w:abstractNumId w:val="16"/>
  </w:num>
  <w:num w:numId="21">
    <w:abstractNumId w:val="2"/>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D522F"/>
    <w:rsid w:val="00130D59"/>
    <w:rsid w:val="001A75FC"/>
    <w:rsid w:val="001D522F"/>
    <w:rsid w:val="00203E61"/>
    <w:rsid w:val="00382016"/>
    <w:rsid w:val="004C24C8"/>
    <w:rsid w:val="0058093C"/>
    <w:rsid w:val="0097494E"/>
    <w:rsid w:val="00A042EE"/>
    <w:rsid w:val="00B73934"/>
    <w:rsid w:val="00CF7524"/>
    <w:rsid w:val="00F11DA7"/>
    <w:rsid w:val="00F33768"/>
    <w:rsid w:val="00F41F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22F"/>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1D522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D522F"/>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semiHidden/>
    <w:unhideWhenUsed/>
    <w:qFormat/>
    <w:rsid w:val="001D522F"/>
    <w:pPr>
      <w:keepNext/>
      <w:jc w:val="center"/>
      <w:outlineLvl w:val="5"/>
    </w:pPr>
    <w:rPr>
      <w:rFonts w:ascii="Century" w:hAnsi="Century" w:cs="Courier New"/>
      <w:b/>
      <w:bCs/>
      <w:sz w:val="32"/>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1D522F"/>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semiHidden/>
    <w:rsid w:val="001D522F"/>
    <w:rPr>
      <w:rFonts w:asciiTheme="majorHAnsi" w:eastAsiaTheme="majorEastAsia" w:hAnsiTheme="majorHAnsi" w:cstheme="majorBidi"/>
      <w:b/>
      <w:bCs/>
      <w:i/>
      <w:iCs/>
      <w:color w:val="4F81BD" w:themeColor="accent1"/>
      <w:sz w:val="24"/>
      <w:szCs w:val="24"/>
      <w:lang w:eastAsia="ru-RU"/>
    </w:rPr>
  </w:style>
  <w:style w:type="character" w:customStyle="1" w:styleId="60">
    <w:name w:val="Заголовок 6 Знак"/>
    <w:basedOn w:val="a0"/>
    <w:link w:val="6"/>
    <w:semiHidden/>
    <w:rsid w:val="001D522F"/>
    <w:rPr>
      <w:rFonts w:ascii="Century" w:eastAsia="Times New Roman" w:hAnsi="Century" w:cs="Courier New"/>
      <w:b/>
      <w:bCs/>
      <w:sz w:val="32"/>
      <w:szCs w:val="20"/>
      <w:lang w:val="uk-UA" w:eastAsia="ru-RU"/>
    </w:rPr>
  </w:style>
  <w:style w:type="character" w:styleId="a3">
    <w:name w:val="Hyperlink"/>
    <w:basedOn w:val="a0"/>
    <w:uiPriority w:val="99"/>
    <w:semiHidden/>
    <w:unhideWhenUsed/>
    <w:rsid w:val="001D522F"/>
    <w:rPr>
      <w:color w:val="0000FF"/>
      <w:u w:val="single"/>
    </w:rPr>
  </w:style>
  <w:style w:type="paragraph" w:styleId="a4">
    <w:name w:val="No Spacing"/>
    <w:uiPriority w:val="1"/>
    <w:qFormat/>
    <w:rsid w:val="001D522F"/>
    <w:pPr>
      <w:spacing w:after="0" w:line="240" w:lineRule="auto"/>
    </w:pPr>
    <w:rPr>
      <w:rFonts w:ascii="Times New Roman" w:eastAsia="Times New Roman" w:hAnsi="Times New Roman" w:cs="Times New Roman"/>
      <w:sz w:val="24"/>
      <w:szCs w:val="24"/>
      <w:lang w:val="uk-UA" w:eastAsia="uk-UA"/>
    </w:rPr>
  </w:style>
  <w:style w:type="paragraph" w:styleId="a5">
    <w:name w:val="Balloon Text"/>
    <w:basedOn w:val="a"/>
    <w:link w:val="a6"/>
    <w:uiPriority w:val="99"/>
    <w:semiHidden/>
    <w:unhideWhenUsed/>
    <w:rsid w:val="001D522F"/>
    <w:rPr>
      <w:rFonts w:ascii="Segoe UI" w:hAnsi="Segoe UI" w:cs="Segoe UI"/>
      <w:sz w:val="18"/>
      <w:szCs w:val="18"/>
    </w:rPr>
  </w:style>
  <w:style w:type="character" w:customStyle="1" w:styleId="a6">
    <w:name w:val="Текст выноски Знак"/>
    <w:basedOn w:val="a0"/>
    <w:link w:val="a5"/>
    <w:uiPriority w:val="99"/>
    <w:semiHidden/>
    <w:rsid w:val="001D522F"/>
    <w:rPr>
      <w:rFonts w:ascii="Segoe UI" w:eastAsia="Times New Roman" w:hAnsi="Segoe UI" w:cs="Segoe UI"/>
      <w:sz w:val="18"/>
      <w:szCs w:val="18"/>
      <w:lang w:eastAsia="ru-RU"/>
    </w:rPr>
  </w:style>
  <w:style w:type="paragraph" w:customStyle="1" w:styleId="Default">
    <w:name w:val="Default"/>
    <w:rsid w:val="001D522F"/>
    <w:pPr>
      <w:autoSpaceDE w:val="0"/>
      <w:autoSpaceDN w:val="0"/>
      <w:adjustRightInd w:val="0"/>
      <w:spacing w:after="0" w:line="240" w:lineRule="auto"/>
    </w:pPr>
    <w:rPr>
      <w:rFonts w:ascii="Times New Roman" w:hAnsi="Times New Roman" w:cs="Times New Roman"/>
      <w:color w:val="000000"/>
      <w:sz w:val="24"/>
      <w:szCs w:val="24"/>
      <w:lang w:val="uk-UA"/>
    </w:rPr>
  </w:style>
  <w:style w:type="paragraph" w:styleId="a7">
    <w:name w:val="List Paragraph"/>
    <w:basedOn w:val="a"/>
    <w:uiPriority w:val="34"/>
    <w:qFormat/>
    <w:rsid w:val="001D522F"/>
    <w:pPr>
      <w:ind w:left="720"/>
      <w:contextualSpacing/>
    </w:pPr>
    <w:rPr>
      <w:sz w:val="20"/>
      <w:szCs w:val="20"/>
    </w:rPr>
  </w:style>
  <w:style w:type="table" w:styleId="a8">
    <w:name w:val="Table Grid"/>
    <w:basedOn w:val="a1"/>
    <w:uiPriority w:val="39"/>
    <w:rsid w:val="001D522F"/>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1"/>
    <w:uiPriority w:val="40"/>
    <w:rsid w:val="001D522F"/>
    <w:pPr>
      <w:spacing w:after="0" w:line="240" w:lineRule="auto"/>
    </w:pPr>
    <w:rPr>
      <w:lang w:val="uk-UA"/>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9">
    <w:name w:val="Normal (Web)"/>
    <w:basedOn w:val="a"/>
    <w:uiPriority w:val="99"/>
    <w:rsid w:val="001D522F"/>
    <w:pPr>
      <w:spacing w:before="100" w:beforeAutospacing="1" w:after="100" w:afterAutospacing="1"/>
    </w:pPr>
    <w:rPr>
      <w:lang w:val="uk-UA" w:eastAsia="uk-UA"/>
    </w:rPr>
  </w:style>
  <w:style w:type="paragraph" w:customStyle="1" w:styleId="rvps2">
    <w:name w:val="rvps2"/>
    <w:basedOn w:val="a"/>
    <w:rsid w:val="001D522F"/>
    <w:pPr>
      <w:spacing w:before="100" w:beforeAutospacing="1" w:after="100" w:afterAutospacing="1"/>
    </w:pPr>
  </w:style>
  <w:style w:type="character" w:customStyle="1" w:styleId="apple-converted-space">
    <w:name w:val="apple-converted-space"/>
    <w:basedOn w:val="a0"/>
    <w:rsid w:val="001D522F"/>
  </w:style>
  <w:style w:type="paragraph" w:styleId="aa">
    <w:name w:val="Body Text Indent"/>
    <w:basedOn w:val="a"/>
    <w:link w:val="ab"/>
    <w:rsid w:val="001D522F"/>
    <w:pPr>
      <w:spacing w:after="120"/>
      <w:ind w:left="283"/>
    </w:pPr>
    <w:rPr>
      <w:sz w:val="20"/>
      <w:szCs w:val="20"/>
    </w:rPr>
  </w:style>
  <w:style w:type="character" w:customStyle="1" w:styleId="ab">
    <w:name w:val="Основной текст с отступом Знак"/>
    <w:basedOn w:val="a0"/>
    <w:link w:val="aa"/>
    <w:rsid w:val="001D522F"/>
    <w:rPr>
      <w:rFonts w:ascii="Times New Roman" w:eastAsia="Times New Roman" w:hAnsi="Times New Roman" w:cs="Times New Roman"/>
      <w:sz w:val="20"/>
      <w:szCs w:val="20"/>
      <w:lang w:eastAsia="ru-RU"/>
    </w:rPr>
  </w:style>
  <w:style w:type="paragraph" w:styleId="ac">
    <w:name w:val="Title"/>
    <w:basedOn w:val="a"/>
    <w:link w:val="ad"/>
    <w:qFormat/>
    <w:rsid w:val="001D522F"/>
    <w:pPr>
      <w:jc w:val="center"/>
    </w:pPr>
    <w:rPr>
      <w:b/>
      <w:sz w:val="20"/>
      <w:szCs w:val="20"/>
      <w:lang w:val="uk-UA"/>
    </w:rPr>
  </w:style>
  <w:style w:type="character" w:customStyle="1" w:styleId="ad">
    <w:name w:val="Название Знак"/>
    <w:basedOn w:val="a0"/>
    <w:link w:val="ac"/>
    <w:rsid w:val="001D522F"/>
    <w:rPr>
      <w:rFonts w:ascii="Times New Roman" w:eastAsia="Times New Roman" w:hAnsi="Times New Roman" w:cs="Times New Roman"/>
      <w:b/>
      <w:sz w:val="20"/>
      <w:szCs w:val="20"/>
      <w:lang w:val="uk-UA" w:eastAsia="ru-RU"/>
    </w:rPr>
  </w:style>
  <w:style w:type="paragraph" w:styleId="ae">
    <w:name w:val="header"/>
    <w:basedOn w:val="a"/>
    <w:link w:val="af"/>
    <w:uiPriority w:val="99"/>
    <w:semiHidden/>
    <w:unhideWhenUsed/>
    <w:rsid w:val="00A042EE"/>
    <w:pPr>
      <w:tabs>
        <w:tab w:val="center" w:pos="4677"/>
        <w:tab w:val="right" w:pos="9355"/>
      </w:tabs>
    </w:pPr>
  </w:style>
  <w:style w:type="character" w:customStyle="1" w:styleId="af">
    <w:name w:val="Верхний колонтитул Знак"/>
    <w:basedOn w:val="a0"/>
    <w:link w:val="ae"/>
    <w:uiPriority w:val="99"/>
    <w:semiHidden/>
    <w:rsid w:val="00A042EE"/>
    <w:rPr>
      <w:rFonts w:ascii="Times New Roman" w:eastAsia="Times New Roman" w:hAnsi="Times New Roman" w:cs="Times New Roman"/>
      <w:sz w:val="24"/>
      <w:szCs w:val="24"/>
      <w:lang w:eastAsia="ru-RU"/>
    </w:rPr>
  </w:style>
  <w:style w:type="paragraph" w:styleId="af0">
    <w:name w:val="footer"/>
    <w:basedOn w:val="a"/>
    <w:link w:val="af1"/>
    <w:uiPriority w:val="99"/>
    <w:semiHidden/>
    <w:unhideWhenUsed/>
    <w:rsid w:val="00A042EE"/>
    <w:pPr>
      <w:tabs>
        <w:tab w:val="center" w:pos="4677"/>
        <w:tab w:val="right" w:pos="9355"/>
      </w:tabs>
    </w:pPr>
  </w:style>
  <w:style w:type="character" w:customStyle="1" w:styleId="af1">
    <w:name w:val="Нижний колонтитул Знак"/>
    <w:basedOn w:val="a0"/>
    <w:link w:val="af0"/>
    <w:uiPriority w:val="99"/>
    <w:semiHidden/>
    <w:rsid w:val="00A042E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F%D0%B5%D1%80%D1%88%D0%B0_%D0%BC%D0%B5%D0%B4%D0%B8%D1%87%D0%BD%D0%B0_%D0%B4%D0%BE%D0%BF%D0%BE%D0%BC%D0%BE%D0%B3%D0%B0" TargetMode="External"/><Relationship Id="rId13" Type="http://schemas.openxmlformats.org/officeDocument/2006/relationships/hyperlink" Target="https://uk.wikipedia.org/wiki/%D0%A3%D1%80%D0%B0%D0%B6%D0%B5%D0%BD%D0%BD%D1%8F_%D0%B5%D0%BB%D0%B5%D0%BA%D1%82%D1%80%D0%B8%D1%87%D0%BD%D0%B8%D0%BC_%D1%81%D1%82%D1%80%D1%83%D0%BC%D0%BE%D0%BC"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uk.wikipedia.org/wiki/%D0%9E%D1%82%D1%80%D1%83%D1%94%D0%BD%D0%BD%D1%8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wikipedia.org/wiki/%D0%9E%D0%BF%D1%96%D0%BA" TargetMode="External"/><Relationship Id="rId5" Type="http://schemas.openxmlformats.org/officeDocument/2006/relationships/webSettings" Target="webSettings.xml"/><Relationship Id="rId15" Type="http://schemas.openxmlformats.org/officeDocument/2006/relationships/image" Target="media/image1.gif"/><Relationship Id="rId23" Type="http://schemas.openxmlformats.org/officeDocument/2006/relationships/theme" Target="theme/theme1.xml"/><Relationship Id="rId10" Type="http://schemas.openxmlformats.org/officeDocument/2006/relationships/hyperlink" Target="https://uk.wikipedia.org/wiki/%D0%9F%D0%B5%D1%80%D0%B5%D0%BB%D0%BE%D0%BC"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uk.wikipedia.org/wiki/%D0%9F%D0%BE%D1%80%D0%B0%D0%BD%D0%B5%D0%BD%D0%BD%D1%8F" TargetMode="External"/><Relationship Id="rId14" Type="http://schemas.openxmlformats.org/officeDocument/2006/relationships/hyperlink" Target="https://uk.wikipedia.org/wiki/%D0%9B%D1%96%D0%BA%D0%B0%D1%80%D0%BD%D1%8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9E1E8-008D-4674-82F6-FB40F8687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16</Pages>
  <Words>4677</Words>
  <Characters>26662</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Otkalenko</dc:creator>
  <cp:lastModifiedBy>Otkalenko</cp:lastModifiedBy>
  <cp:revision>8</cp:revision>
  <cp:lastPrinted>2018-04-25T12:35:00Z</cp:lastPrinted>
  <dcterms:created xsi:type="dcterms:W3CDTF">2018-04-25T11:50:00Z</dcterms:created>
  <dcterms:modified xsi:type="dcterms:W3CDTF">2018-04-25T14:37:00Z</dcterms:modified>
</cp:coreProperties>
</file>