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0A10" w14:textId="3E4CEFBC" w:rsidR="005676B6" w:rsidRPr="0002442F" w:rsidRDefault="00A57EE4" w:rsidP="0002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Повідомляємо про намір отримати дозвіл на викиди </w:t>
      </w:r>
      <w:r w:rsidR="00B20B43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КОМАРГОРОДСЬКЕ ВИЩЕ ПРОФЕСІЙНЕ УЧИЛИЩЕ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КОМАРГОРОДСЬКЕ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ВПУ</w:t>
      </w:r>
      <w:r w:rsidR="00EF0A73" w:rsidRPr="0002442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ЄДРПОУ –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2539714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Юридична адреса: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24225, Україна, Тульчинський р-н, Вінницька обл., село Комаргород, вулиця Соборна, будинок, 65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тел. </w:t>
      </w:r>
      <w:r w:rsidR="0002442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(04348)4-63-33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Email:</w:t>
      </w:r>
      <w:r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komargorodpal</w:t>
      </w:r>
      <w:r w:rsidR="0002442F" w:rsidRPr="00981FE8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uk-UA" w:eastAsia="ru-RU"/>
        </w:rPr>
        <w:t>@</w:t>
      </w:r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gmail</w:t>
      </w:r>
      <w:r w:rsidR="0002442F" w:rsidRPr="00981FE8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uk-UA" w:eastAsia="ru-RU"/>
        </w:rPr>
        <w:t>.</w:t>
      </w:r>
      <w:r w:rsidR="0002442F" w:rsidRPr="0002442F">
        <w:rPr>
          <w:rStyle w:val="a3"/>
          <w:rFonts w:ascii="Times New Roman" w:eastAsia="Calibri" w:hAnsi="Times New Roman" w:cs="Times New Roman"/>
          <w:color w:val="auto"/>
          <w:sz w:val="20"/>
          <w:szCs w:val="20"/>
          <w:u w:val="none"/>
          <w:lang w:val="en-US" w:eastAsia="ru-RU"/>
        </w:rPr>
        <w:t>com</w:t>
      </w:r>
      <w:r w:rsidR="0065101B" w:rsidRPr="0002442F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095DBA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Місцезнаходження об'єкта/промислового майданчика – </w:t>
      </w:r>
      <w:r w:rsidR="00D73BC0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24225, Україна, Тульчинський р-н, Вінницька обл., село Комаргород, вулиця Соборна, будинок, 65</w:t>
      </w:r>
      <w:r w:rsidR="0065101B" w:rsidRPr="0002442F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Мета отримання дозволу - визначення та регулювання викидів забруднюючих речовин (ЗР),</w:t>
      </w:r>
      <w:r w:rsidR="00095DBA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які потрапляють в атмосферу при експлуатації технологічного обладнання, </w:t>
      </w:r>
      <w:r w:rsidR="00BE7D44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а отримання дозволу на викиди ЗР для </w:t>
      </w:r>
      <w:r w:rsidR="00D73B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існуючого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об’єкту. Підприємство не підлягає проходженню процедури ОВД.</w:t>
      </w:r>
      <w:r w:rsidRPr="0002442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Підприємство спеціалізується на 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>рофесійно-технічн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ій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освіт</w:t>
      </w:r>
      <w:r w:rsidR="0002442F" w:rsidRPr="0002442F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і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На </w:t>
      </w:r>
      <w:r w:rsidR="0033157F"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території підприємства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знаходиться </w:t>
      </w:r>
      <w:r w:rsidR="00D73BC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витяжка вентиляційна, лабораторія кухарів; витяжка вентиляційна, лабораторія кухарів №2; витяжка вентиляційна, виробнича майстерня; ви</w:t>
      </w:r>
      <w:r w:rsidR="00D73BC0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тяжка вентиляційна, лабораторія зварювання; кочегарка, в якій знаходиться 4 твердопаливних котла, гуртожиток, де є один  твердопаливний котел; три бензинових генератори, один дизельний генератор </w:t>
      </w:r>
      <w:r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Від джерел викиду в атмосферне повітря надходять такі основні забруднюючі речовини: </w:t>
      </w:r>
      <w:r w:rsidR="008972D1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НМЛОС – 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0,</w:t>
      </w:r>
      <w:r w:rsidR="003A2FBD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383</w:t>
      </w:r>
      <w:r w:rsidR="008972D1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т/рік,</w:t>
      </w:r>
      <w:r w:rsidR="008972D1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620D0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>речовини у вигляді твердих суспендованих частинок</w:t>
      </w:r>
      <w:r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–</w:t>
      </w:r>
      <w:r w:rsidR="003620D0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3A2FBD">
        <w:rPr>
          <w:rFonts w:ascii="Times New Roman" w:hAnsi="Times New Roman" w:cs="Times New Roman"/>
          <w:sz w:val="20"/>
          <w:szCs w:val="20"/>
          <w:lang w:val="uk-UA"/>
        </w:rPr>
        <w:t>0,0</w:t>
      </w:r>
      <w:r w:rsidR="003A2FBD" w:rsidRPr="003A2FBD">
        <w:rPr>
          <w:rFonts w:ascii="Times New Roman" w:hAnsi="Times New Roman" w:cs="Times New Roman"/>
          <w:sz w:val="20"/>
          <w:szCs w:val="20"/>
          <w:lang w:val="uk-UA"/>
        </w:rPr>
        <w:t>6645</w:t>
      </w:r>
      <w:r w:rsidR="0002442F" w:rsidRPr="003A2FB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620D0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620D0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8972D1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="003A2FBD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гідрооксид натрію – 0,00045 т/р,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оксид вуглецю – </w:t>
      </w:r>
      <w:r w:rsidR="003A2FBD" w:rsidRPr="003A2FBD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02442F" w:rsidRPr="003A2FBD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3A2FBD" w:rsidRPr="003A2FBD">
        <w:rPr>
          <w:rFonts w:ascii="Times New Roman" w:hAnsi="Times New Roman" w:cs="Times New Roman"/>
          <w:sz w:val="20"/>
          <w:szCs w:val="20"/>
          <w:lang w:val="uk-UA"/>
        </w:rPr>
        <w:t>766</w:t>
      </w:r>
      <w:r w:rsidR="0002442F" w:rsidRPr="003A2FB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діоксид сірки - </w:t>
      </w:r>
      <w:r w:rsidR="0002442F" w:rsidRPr="003A2FBD">
        <w:rPr>
          <w:rFonts w:ascii="Times New Roman" w:hAnsi="Times New Roman" w:cs="Times New Roman"/>
          <w:sz w:val="20"/>
          <w:szCs w:val="20"/>
          <w:lang w:val="uk-UA"/>
        </w:rPr>
        <w:t>0,</w:t>
      </w:r>
      <w:r w:rsidR="003A2FBD" w:rsidRPr="003A2FBD">
        <w:rPr>
          <w:rFonts w:ascii="Times New Roman" w:hAnsi="Times New Roman" w:cs="Times New Roman"/>
          <w:sz w:val="20"/>
          <w:szCs w:val="20"/>
          <w:lang w:val="uk-UA"/>
        </w:rPr>
        <w:t>139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діоксид вуглецю </w:t>
      </w:r>
      <w:r w:rsidR="00EF0A73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>–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A2FBD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391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,</w:t>
      </w:r>
      <w:r w:rsidR="00CE70BA">
        <w:rPr>
          <w:rFonts w:ascii="Times New Roman" w:hAnsi="Times New Roman" w:cs="Times New Roman"/>
          <w:sz w:val="20"/>
          <w:szCs w:val="20"/>
          <w:lang w:val="uk-UA" w:eastAsia="ru-RU"/>
        </w:rPr>
        <w:t>302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D58A2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т/рік, </w:t>
      </w:r>
      <w:r w:rsidR="008972D1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Оксиди азоту (у перерахунку на діоксид азоту [NO + NO2]) – </w:t>
      </w:r>
      <w:r w:rsidR="0002442F" w:rsidRPr="003A2FBD">
        <w:rPr>
          <w:rFonts w:ascii="Times New Roman" w:hAnsi="Times New Roman" w:cs="Times New Roman"/>
          <w:sz w:val="20"/>
          <w:szCs w:val="20"/>
          <w:lang w:val="uk-UA"/>
        </w:rPr>
        <w:t>0,</w:t>
      </w:r>
      <w:r w:rsidR="003A2FBD" w:rsidRPr="003A2FBD">
        <w:rPr>
          <w:rFonts w:ascii="Times New Roman" w:hAnsi="Times New Roman" w:cs="Times New Roman"/>
          <w:sz w:val="20"/>
          <w:szCs w:val="20"/>
          <w:lang w:val="uk-UA"/>
        </w:rPr>
        <w:t>671</w:t>
      </w:r>
      <w:r w:rsidR="008972D1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</w:t>
      </w:r>
      <w:r w:rsidR="00CF1B12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r w:rsidR="005C3208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Азоту(1) оксид (N</w:t>
      </w:r>
      <w:r w:rsidR="005C3208" w:rsidRPr="003A2FBD">
        <w:rPr>
          <w:rFonts w:ascii="Times New Roman" w:eastAsia="Times New Roman" w:hAnsi="Times New Roman" w:cs="Times New Roman"/>
          <w:sz w:val="20"/>
          <w:szCs w:val="20"/>
          <w:vertAlign w:val="subscript"/>
          <w:lang w:val="uk-UA" w:eastAsia="ru-RU"/>
        </w:rPr>
        <w:t>2</w:t>
      </w:r>
      <w:r w:rsidR="005C3208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O) – 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0,0</w:t>
      </w:r>
      <w:r w:rsidR="003A2FBD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17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5C3208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02442F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метан - 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0,00</w:t>
      </w:r>
      <w:r w:rsidR="003A2FBD" w:rsidRPr="003A2FBD">
        <w:rPr>
          <w:rFonts w:ascii="Times New Roman" w:hAnsi="Times New Roman" w:cs="Times New Roman"/>
          <w:sz w:val="20"/>
          <w:szCs w:val="20"/>
          <w:lang w:val="uk-UA" w:eastAsia="ru-RU"/>
        </w:rPr>
        <w:t>43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02442F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r w:rsidR="003A2FBD" w:rsidRPr="008972D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Залізо та його сполуки (у </w:t>
      </w:r>
      <w:r w:rsidR="003A2FBD" w:rsidRPr="009D58A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перерахунку на залізо) – 0,0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26</w:t>
      </w:r>
      <w:r w:rsidR="003A2FBD" w:rsidRPr="009D58A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т/рік, Манган та його сполуки (у перерахунку на манган) – 0,0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14</w:t>
      </w:r>
      <w:r w:rsidR="003A2FBD" w:rsidRPr="009D58A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т/рік,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аміак – 0,0114</w:t>
      </w:r>
      <w:r w:rsidR="00C74EB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3A2FBD" w:rsidRPr="009D58A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альдегід пропіоновий – 0,014 </w:t>
      </w:r>
      <w:r w:rsidR="003A2FBD" w:rsidRPr="009D58A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r w:rsidR="003A2FBD" w:rsidRPr="00E95AA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бенз(а) пірен - 0,000000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27</w:t>
      </w:r>
      <w:r w:rsidR="003A2FBD" w:rsidRPr="00E95AA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3A2FBD" w:rsidRPr="00E95AA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т/рік</w:t>
      </w:r>
      <w:r w:rsid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сажа – 0,0002 т/рік, </w:t>
      </w:r>
      <w:r w:rsidR="002E233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фенол – 0,00</w:t>
      </w:r>
      <w:r w:rsidR="00BA2D8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</w:t>
      </w:r>
      <w:r w:rsidR="002E233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т/рік, акролеїн – 0,0041 т/рік, хром та його сполуки (у перерахунку на триоксид хрому) – 0,001 т/рік.</w:t>
      </w:r>
      <w:r w:rsidR="0002442F" w:rsidRPr="003A2FB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C574F6"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3A2F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 підприємстві відсутні виробництва та устаткування</w:t>
      </w:r>
      <w:r w:rsidRPr="0002442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які підлягають до впровадження найкращих доступних технологій та методів керування. Викиди забруднюючих речовин від стаціонарних джерел підприємства не перевищують встановлені нормативи граничнодопустимих</w:t>
      </w:r>
      <w:r w:rsidRPr="005F36C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викидів відповідно до законодавства, тому заходи щодо скорочення викидів забруднюючих речовин не розробляються. Дотримання виконання природоохоронних заходів щодо скорочення викидів – Заходи не передбачені. Викиди забруднюючих речовин відповідають вимогам законодавства. </w:t>
      </w:r>
      <w:r w:rsidRPr="005F36CD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 xml:space="preserve">Адреса держадміністрації з питань охорони навколишнього природного середовища, до якої </w:t>
      </w:r>
      <w:r w:rsidRPr="00E818AC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/>
        </w:rPr>
        <w:t>можуть надсилатися зауваження та пропозиції громадськості щодо дозволу на викиди</w:t>
      </w:r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 Вінницької ОВА ( Вінницька обл., м. Вінниця, вул. Соборна, 70, тел. (0432) 32-25-35, 32-35-35.</w:t>
      </w:r>
      <w:r w:rsidR="00692126"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E818A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Строки подання зауважень та пропозицій – протягом 30 календарних днів з моменту виходу повідомлення.</w:t>
      </w:r>
    </w:p>
    <w:sectPr w:rsidR="005676B6" w:rsidRPr="0002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6"/>
    <w:rsid w:val="0002442F"/>
    <w:rsid w:val="00032B12"/>
    <w:rsid w:val="00051DDF"/>
    <w:rsid w:val="000735E7"/>
    <w:rsid w:val="00085322"/>
    <w:rsid w:val="00095212"/>
    <w:rsid w:val="00095DBA"/>
    <w:rsid w:val="001D353C"/>
    <w:rsid w:val="002E2339"/>
    <w:rsid w:val="002F7254"/>
    <w:rsid w:val="0032601D"/>
    <w:rsid w:val="0033157F"/>
    <w:rsid w:val="003620D0"/>
    <w:rsid w:val="003A2FBD"/>
    <w:rsid w:val="00400B18"/>
    <w:rsid w:val="0040333C"/>
    <w:rsid w:val="00441665"/>
    <w:rsid w:val="004C429A"/>
    <w:rsid w:val="005002B7"/>
    <w:rsid w:val="005600E5"/>
    <w:rsid w:val="005676B6"/>
    <w:rsid w:val="005C3208"/>
    <w:rsid w:val="005F36CD"/>
    <w:rsid w:val="00610E28"/>
    <w:rsid w:val="00635115"/>
    <w:rsid w:val="0065101B"/>
    <w:rsid w:val="00692126"/>
    <w:rsid w:val="006B114E"/>
    <w:rsid w:val="006D000F"/>
    <w:rsid w:val="007050A7"/>
    <w:rsid w:val="007201C2"/>
    <w:rsid w:val="00801BD5"/>
    <w:rsid w:val="00831BA3"/>
    <w:rsid w:val="008972D1"/>
    <w:rsid w:val="008A3E27"/>
    <w:rsid w:val="009579B4"/>
    <w:rsid w:val="00981FE8"/>
    <w:rsid w:val="009D58A2"/>
    <w:rsid w:val="009F066A"/>
    <w:rsid w:val="00A43D8D"/>
    <w:rsid w:val="00A57EE4"/>
    <w:rsid w:val="00AE2C9E"/>
    <w:rsid w:val="00B20B43"/>
    <w:rsid w:val="00B80101"/>
    <w:rsid w:val="00B95BE2"/>
    <w:rsid w:val="00BA2D81"/>
    <w:rsid w:val="00BC0973"/>
    <w:rsid w:val="00BE7D44"/>
    <w:rsid w:val="00C574F6"/>
    <w:rsid w:val="00C6377E"/>
    <w:rsid w:val="00C74EB2"/>
    <w:rsid w:val="00CA1646"/>
    <w:rsid w:val="00CE70BA"/>
    <w:rsid w:val="00CF1B12"/>
    <w:rsid w:val="00CF2090"/>
    <w:rsid w:val="00D43663"/>
    <w:rsid w:val="00D46345"/>
    <w:rsid w:val="00D73BC0"/>
    <w:rsid w:val="00D85748"/>
    <w:rsid w:val="00DB37D0"/>
    <w:rsid w:val="00DC73C2"/>
    <w:rsid w:val="00DE61F5"/>
    <w:rsid w:val="00E818AC"/>
    <w:rsid w:val="00EE5A66"/>
    <w:rsid w:val="00EF0A73"/>
    <w:rsid w:val="00F92200"/>
    <w:rsid w:val="00FC4297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5EB8"/>
  <w15:chartTrackingRefBased/>
  <w15:docId w15:val="{D13CA9C4-482E-452B-B9C0-B6CFC987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5DBA"/>
    <w:rPr>
      <w:color w:val="605E5C"/>
      <w:shd w:val="clear" w:color="auto" w:fill="E1DFDD"/>
    </w:rPr>
  </w:style>
  <w:style w:type="paragraph" w:customStyle="1" w:styleId="Paragraph-default-8123638d-c043-42a2-9b41-168b4519231c">
    <w:name w:val="Paragraph-default-8123638d-c043-42a2-9b41-168b4519231c"/>
    <w:hidden/>
    <w:uiPriority w:val="99"/>
    <w:rsid w:val="0065101B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pBdr>
      <w:spacing w:after="200" w:line="240" w:lineRule="auto"/>
    </w:pPr>
    <w:rPr>
      <w:rFonts w:ascii="Liberation Serif" w:eastAsia="NSimSun" w:hAnsi="Liberation Serif" w:cs="Lucida Sans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Сідоров Євгеній Денисович</dc:creator>
  <cp:keywords/>
  <dc:description/>
  <cp:lastModifiedBy>USER</cp:lastModifiedBy>
  <cp:revision>43</cp:revision>
  <dcterms:created xsi:type="dcterms:W3CDTF">2024-04-09T12:04:00Z</dcterms:created>
  <dcterms:modified xsi:type="dcterms:W3CDTF">2026-01-07T17:32:00Z</dcterms:modified>
</cp:coreProperties>
</file>